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Pr="000D1273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РУКОВОДСТВО ПО БЕЗОПАСНОСТИ</w:t>
      </w:r>
    </w:p>
    <w:p w:rsidR="008C4F85" w:rsidRPr="000D1273" w:rsidRDefault="008C4F85" w:rsidP="008C4F85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МЕТОДИКА ОЦЕНКИ ПОСЛЕДСТВИЙ АВАРИЙ НА ВЗРЫВОПОЖАРООПАСНЫХ ХИМИЧЕСКИХ ПРОИЗВОДСТВАХ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8C4F85" w:rsidRPr="000D1273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УТВЕРЖДЕНО приказом Федеральной службы по экологическому, технологическому и атомному надзору от 20 апреля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Руководство по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273">
        <w:rPr>
          <w:rFonts w:ascii="Times New Roman" w:hAnsi="Times New Roman" w:cs="Times New Roman"/>
          <w:sz w:val="24"/>
          <w:szCs w:val="24"/>
        </w:rPr>
        <w:t xml:space="preserve">Методика оценки последствий аварий на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>-пожароопасных химических производствах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273">
        <w:rPr>
          <w:rFonts w:ascii="Times New Roman" w:hAnsi="Times New Roman" w:cs="Times New Roman"/>
          <w:sz w:val="24"/>
          <w:szCs w:val="24"/>
        </w:rPr>
        <w:t xml:space="preserve"> разработано в целях содействия соблюдению требований федеральных норм и правил в области промышленной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273">
        <w:rPr>
          <w:rFonts w:ascii="Times New Roman" w:hAnsi="Times New Roman" w:cs="Times New Roman"/>
          <w:sz w:val="24"/>
          <w:szCs w:val="24"/>
        </w:rPr>
        <w:t>Общие правила взрывобезопасности для взрывопожароопасных химических, нефтехимических и нефтеперерабатывающих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273">
        <w:rPr>
          <w:rFonts w:ascii="Times New Roman" w:hAnsi="Times New Roman" w:cs="Times New Roman"/>
          <w:sz w:val="24"/>
          <w:szCs w:val="24"/>
        </w:rPr>
        <w:t>Общие требования к обоснованию безопасности опасного производственного объекта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273">
        <w:rPr>
          <w:rFonts w:ascii="Times New Roman" w:hAnsi="Times New Roman" w:cs="Times New Roman"/>
          <w:sz w:val="24"/>
          <w:szCs w:val="24"/>
        </w:rPr>
        <w:t xml:space="preserve"> и "Правила безопасности химически опасных производственных объектов".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В разработке Руководства принимали участие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С.Г.Радионова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Б.А.Красных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С.А.Жулина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В.В.Козельский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Г.М.Селезнев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И.С.Ясинский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А.С.Печеркин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М.В.Лисанов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Д.В.Дегтярев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Е.А.Агапова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(ЗАО "Научно-технический центр исследований проблем промышленной безопасности"),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С.И.Сумской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(Национальный исследовательский ядерный университет "МИФИ"),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Руководство содержит рекомендации по использованию методов вычислительной гидродинамики для расчета зон распространения опасных веществ в атмосфере и оценке параметров воздушных ударных волн при взрывах топливно-воздушных смесей, образующихся при промышленных авариях (в том числе с выбросом опасных веществ в сильно загроможденных пространствах и помещениях), для обеспечения выполнения требований промышленной безопасности при проектировании, строительстве, реконструкции, капитальном ремонте, техническом перевооружении, эксплуатации, консервации и ликвидации опасных производственных объектов химических производств.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I. ОБЩИЕ ПОЛОЖЕНИЯ</w:t>
      </w:r>
    </w:p>
    <w:p w:rsidR="008C4F85" w:rsidRPr="000D1273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1. Руководство по безопасности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273">
        <w:rPr>
          <w:rFonts w:ascii="Times New Roman" w:hAnsi="Times New Roman" w:cs="Times New Roman"/>
          <w:sz w:val="24"/>
          <w:szCs w:val="24"/>
        </w:rPr>
        <w:t>Методика оценки последствий аварий на взрывопожароопасных химических производствах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273">
        <w:rPr>
          <w:rFonts w:ascii="Times New Roman" w:hAnsi="Times New Roman" w:cs="Times New Roman"/>
          <w:sz w:val="24"/>
          <w:szCs w:val="24"/>
        </w:rPr>
        <w:t xml:space="preserve"> (далее - Руководство) разработано в целях содействия соблюдению требований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утвержденных приказом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от 11 марта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96 (зарегистрирован Минюстом России 16 апреля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28138), требований Федеральных норм и правил в области промышленной безопасности "Общие требования к обоснованию безопасности опасного производственного объекта" , утвержденных приказом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от 15 июля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306 (зарегистрирован Минюстом России 20 августа 2013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29581), и требований Федеральных норм и правил в области промышленной безопасности "Правила безопасности химически опасных производственных объектов", утвержденных приказом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от 21 ноября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559 (зарегистрирован Минюстом России 31 декабря 2013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30995).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lastRenderedPageBreak/>
        <w:t>2. Настоящее Руководство содержит рекомендации к расчетам зон распространения опасных веществ в атмосфере и оценке параметров воздушных ударных волн при взрывах ТВС, образующихся в атмосфере при промышленных авариях для обеспечения требований промышленной безопасности при проектировании, строительстве, капитальном ремонте, техническом перевооружении, реконструкции, эксплуатации, консервации и ликвидации опасных производственных объектов химических производств.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3. Организации, осуществляющие оценку последствий аварийных взрывов топливно-воздушных смесей, могут использовать иные обоснованные способы и методы, чем те, которые указаны в настоящем Руководстве.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4. В Руководстве используют сокращения, обозначения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273">
        <w:rPr>
          <w:rFonts w:ascii="Times New Roman" w:hAnsi="Times New Roman" w:cs="Times New Roman"/>
          <w:sz w:val="24"/>
          <w:szCs w:val="24"/>
        </w:rPr>
        <w:t xml:space="preserve"> а также термины и определения, приведенные в приложениях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1 и 2 к настоящему Руководству.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5. Руководство распространяется на опасные производственные объекты, на которых обращаются взрывопожароопасные вещества.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ОБЩИЕ РЕКОМЕНДАЦИИ ПО ОЦЕНКЕ ПОСЛЕДСТВИЙ АВАРИЙ НА ВЗРЫВОПОЖАРООПАСНЫХ ХИМИЧЕСКИХ ПРОИЗВОДСТВАХ</w:t>
      </w:r>
    </w:p>
    <w:p w:rsidR="008C4F85" w:rsidRPr="000D1273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6. При количественной оценке последствий аварий на взрывопожароопасных химических производствах рекомендуется проводить: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а) определение количества опасного вещества, участвующего в создании поражающих факторов аварии;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б) определение количественных параметров, характеризующих действие поражающих факторов (давление и импульс для ударных волн, интенсивность теплового излучения для пламени, размеры пламени и зоны распространения высокотемпературной среды при термическом воздействии, дальность дрейфа облака ТВС до источника зажигания);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в) сравнение рассчитанных количественных параметров с критериями поражения (разрушения).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7. Для определения количества опасного вещества, участвующего в создании поражающих факторов аварии, рекомендуется учитывать деление технологического оборудования и трубопроводов на изолируемые запорной арматурой секции (участки); интервал срабатывания и производительность систем аварийного сброса и опорожнения (в том числе на факел); влияние волновых гидродинамических процессов на режим истечения опасного вещества для протяженных трубопроводных систем (длиной более 500 м).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8. Оценку возможных последствий аварий рекомендуется проводить на основе методических документов, указанных в табл.1.</w:t>
      </w:r>
    </w:p>
    <w:p w:rsidR="008C4F85" w:rsidRPr="000D1273" w:rsidRDefault="008C4F85" w:rsidP="008C4F85">
      <w:pPr>
        <w:pStyle w:val="FORMATTEXT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</w:t>
      </w:r>
    </w:p>
    <w:tbl>
      <w:tblPr>
        <w:tblW w:w="975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0"/>
        <w:gridCol w:w="4653"/>
      </w:tblGrid>
      <w:tr w:rsidR="008C4F85" w:rsidRPr="000D1273" w:rsidTr="008F5FBA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8C4F85" w:rsidRPr="000D1273" w:rsidTr="008F5FBA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1. Расчет параметров ударной волны, зон поражения и разрушения при воспламенении и взрыве облаков топливно-воздушных смесей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безопасности "Методика оценки последствий аварийных взрывов топливно-воздушных смесей" </w:t>
            </w:r>
          </w:p>
        </w:tc>
      </w:tr>
      <w:tr w:rsidR="008C4F85" w:rsidRPr="000D1273" w:rsidTr="008F5FBA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2. Расчет концентрации, массы ОВ во взрывоопасных пределах и зон поражения при пожаре-вспышке и взрыве ТВС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безопасности "Методика моделирования распространения аварийных выбросов опасных веществ" </w:t>
            </w:r>
          </w:p>
        </w:tc>
      </w:tr>
      <w:tr w:rsidR="008C4F85" w:rsidRPr="000D1273" w:rsidTr="008F5FBA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Определение параметров воздействия и зон поражения при горении пролива, огненном шаре, факельном горении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величин пожарного риска на производственных объектах </w:t>
            </w:r>
          </w:p>
        </w:tc>
      </w:tr>
      <w:tr w:rsidR="008C4F85" w:rsidRPr="000D1273" w:rsidTr="008F5FBA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4. Расчет параметров воздействия и зон поражения при горении ОВ в зданиях</w:t>
            </w:r>
          </w:p>
        </w:tc>
        <w:tc>
          <w:tcPr>
            <w:tcW w:w="4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5" w:rsidRPr="000D1273" w:rsidTr="008F5FBA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5. Расчет параметров воздействия и зон поражения продуктами горения</w:t>
            </w:r>
          </w:p>
        </w:tc>
        <w:tc>
          <w:tcPr>
            <w:tcW w:w="4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5" w:rsidRPr="000D1273" w:rsidTr="008F5FBA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6. Расчет параметров воздействия и зон поражения осколками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СТО Газпром 2-2.3-400-2009  "Методика анализа риска для опасных производственных объектов газодобывающих предприятий ОАО "Газпром"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9. Для более точного расчета, а также расчета последствий аварий с выбросом опасных веществ и взрывом облака ТВС в помещениях рекомендуется использовать методы вычислительной гидродинамики в соответствии с разделом III настоящего Руководства.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РЕКОМ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ЕНДАЦИИ ПО ОПРЕДЕЛЕНИЮ ОСНОВНЫХ</w:t>
      </w:r>
    </w:p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ПАРАМЕТРОВ ВЗРЫВА ТВС</w:t>
      </w:r>
    </w:p>
    <w:p w:rsidR="008C4F85" w:rsidRPr="000D1273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10. Для моделирования распространения опасных веществ рекомендуется проводить численное интегрирование системы уравнений в частных производных, представимых в виде уравнений (1-5).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Уравнение сохранения массы: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8"/>
          <w:sz w:val="24"/>
          <w:szCs w:val="24"/>
        </w:rPr>
        <w:drawing>
          <wp:inline distT="0" distB="0" distL="0" distR="0" wp14:anchorId="128ECCF3" wp14:editId="0B59466B">
            <wp:extent cx="16383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 (1)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Уравнение сохранения импульса: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37"/>
          <w:sz w:val="24"/>
          <w:szCs w:val="24"/>
        </w:rPr>
        <w:drawing>
          <wp:inline distT="0" distB="0" distL="0" distR="0" wp14:anchorId="7AEF3CED" wp14:editId="470149EE">
            <wp:extent cx="3476625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        (2)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77E16CA" wp14:editId="5B3D095D">
            <wp:extent cx="1809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тензор напряжений;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F9D27A6" wp14:editId="5B06F69A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сопротивление потока стенкам;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52F4FFB" wp14:editId="731C2872">
            <wp:extent cx="2190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сопротивление потока препятствиям, чей размер меньше одной ячейки вычислительной сетки:</w:t>
      </w: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 wp14:anchorId="1A489C92" wp14:editId="6EAB49F4">
            <wp:extent cx="1095375" cy="485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Уравнение переноса для энтальпии: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0"/>
          <w:sz w:val="24"/>
          <w:szCs w:val="24"/>
        </w:rPr>
        <w:lastRenderedPageBreak/>
        <w:drawing>
          <wp:inline distT="0" distB="0" distL="0" distR="0" wp14:anchorId="3C410955" wp14:editId="260FC6BD">
            <wp:extent cx="3686175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(3)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Уравнение переноса для массовой доли топлива: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 wp14:anchorId="464817BA" wp14:editId="56C316F5">
            <wp:extent cx="3838575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(4)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Уравнение переноса для доли смешения: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 wp14:anchorId="15548D6C" wp14:editId="67C22898">
            <wp:extent cx="2752725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(5)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11. Турбулентность рекомендуется моделировать по модели </w:t>
      </w:r>
      <w:r w:rsidRPr="000D1273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E9C508C" wp14:editId="6DCAD1F7">
            <wp:extent cx="238125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, которая состоит из двух уравнений, одно для кинетической энергии турбулентности (6), а второе для диссипации кинетической энергии турбулентности (7).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Уравнение турбулентной кинетической энергии: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 wp14:anchorId="18E5D909" wp14:editId="44C3DBC0">
            <wp:extent cx="3657600" cy="533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(6)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Уравнение скорости диссипации турбулентной кинетической энергии: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 wp14:anchorId="28D23868" wp14:editId="23CAB796">
            <wp:extent cx="3952875" cy="533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(7)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12. Тензор турбулентных вязких напряжений, используемый в уравнении (2), рекомендуется определять следующим образом: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 wp14:anchorId="32F1CC1C" wp14:editId="0130271E">
            <wp:extent cx="2781300" cy="533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 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(8)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где эффективная вязкость определяется следующим образом: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2F594E51" wp14:editId="101E378C">
            <wp:extent cx="1133475" cy="428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 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(9)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</w:t>
      </w:r>
      <w:r w:rsidRPr="000D1273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7245A4B9" wp14:editId="74CD51DD">
            <wp:extent cx="504825" cy="4286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турбулентная или вихревая вязкость.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13. Вклад сдвиговой турбулентности 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3CA8F3D" wp14:editId="0CE5C5B2">
            <wp:extent cx="180975" cy="219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движения поверхностей 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5DDE96C" wp14:editId="0D50B113">
            <wp:extent cx="200025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гравитационной турбулентности </w:t>
      </w:r>
      <w:r w:rsidRPr="000D1273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6BA5DB66" wp14:editId="54DECC6B">
            <wp:extent cx="180975" cy="200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и препятствий, чей размер меньше одной ячейки 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2550229" wp14:editId="124097D8">
            <wp:extent cx="161925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в образование кинетической энергии турбулентности рекомендуется представлять в виде: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30DEEBF" wp14:editId="588CE57C">
            <wp:extent cx="14859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 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(10)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где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8"/>
          <w:sz w:val="24"/>
          <w:szCs w:val="24"/>
        </w:rPr>
        <w:lastRenderedPageBreak/>
        <w:drawing>
          <wp:inline distT="0" distB="0" distL="0" distR="0" wp14:anchorId="304CA68E" wp14:editId="079E6DA1">
            <wp:extent cx="809625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;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(11) 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     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 wp14:anchorId="63E07D5F" wp14:editId="36369515">
            <wp:extent cx="1266825" cy="390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;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(12) 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     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020BDC" wp14:editId="548DF0D4">
            <wp:extent cx="1143000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    (13)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14. Диссипацию турбулентной энергии рекомендуется описывать уравнением: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 wp14:anchorId="645CE329" wp14:editId="5A83762F">
            <wp:extent cx="1495425" cy="390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(14)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где модель плавучести определяется следующим образом: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 wp14:anchorId="0059BE32" wp14:editId="0DE244D5">
            <wp:extent cx="1019175" cy="552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Для моделей с вихревой вязкостью тензор напряжений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определяется следующим образом: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 wp14:anchorId="3C77497E" wp14:editId="474B2BC3">
            <wp:extent cx="2457450" cy="552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(15)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В уравнениях (</w:t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10)-(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>15) используются константы, сведения о которых приведены табл.2 и 3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2 </w:t>
      </w:r>
    </w:p>
    <w:p w:rsidR="008C4F85" w:rsidRPr="000D1273" w:rsidRDefault="008C4F85" w:rsidP="008C4F85">
      <w:pPr>
        <w:pStyle w:val="FORMATTEXT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коэффициентов модели </w:t>
      </w:r>
      <w:proofErr w:type="spellStart"/>
      <w:r w:rsidRPr="000D1273">
        <w:rPr>
          <w:rFonts w:ascii="Times New Roman" w:hAnsi="Times New Roman" w:cs="Times New Roman"/>
          <w:b/>
          <w:bCs/>
          <w:sz w:val="24"/>
          <w:szCs w:val="24"/>
        </w:rPr>
        <w:t>Лаундера</w:t>
      </w:r>
      <w:proofErr w:type="spellEnd"/>
      <w:r w:rsidRPr="000D127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D1273">
        <w:rPr>
          <w:rFonts w:ascii="Times New Roman" w:hAnsi="Times New Roman" w:cs="Times New Roman"/>
          <w:b/>
          <w:bCs/>
          <w:sz w:val="24"/>
          <w:szCs w:val="24"/>
        </w:rPr>
        <w:t>Спалдинга</w:t>
      </w:r>
      <w:proofErr w:type="spellEnd"/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77"/>
        <w:gridCol w:w="2489"/>
        <w:gridCol w:w="2489"/>
        <w:gridCol w:w="2489"/>
      </w:tblGrid>
      <w:tr w:rsidR="008C4F85" w:rsidRPr="000D1273" w:rsidTr="008F5FBA">
        <w:trPr>
          <w:trHeight w:val="3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9DAC4B6" wp14:editId="48B95109">
                  <wp:extent cx="219075" cy="2381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086694B9" wp14:editId="62643780">
                  <wp:extent cx="200025" cy="2095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9B20F7A" wp14:editId="7F089D53">
                  <wp:extent cx="266700" cy="228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08886979" wp14:editId="74430538">
                  <wp:extent cx="209550" cy="2095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F85" w:rsidRPr="000D1273" w:rsidTr="008F5FBA">
        <w:trPr>
          <w:trHeight w:val="33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3</w:t>
      </w:r>
      <w:r w:rsidRPr="000D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85" w:rsidRPr="000D1273" w:rsidRDefault="008C4F85" w:rsidP="008C4F85">
      <w:pPr>
        <w:pStyle w:val="FORMATTEXT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коэффициентов модели турбулентности Прандтля-Шмидта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1"/>
        <w:gridCol w:w="1555"/>
        <w:gridCol w:w="1711"/>
        <w:gridCol w:w="1711"/>
        <w:gridCol w:w="1244"/>
        <w:gridCol w:w="1711"/>
      </w:tblGrid>
      <w:tr w:rsidR="008C4F85" w:rsidRPr="000D1273" w:rsidTr="008F5FBA">
        <w:trPr>
          <w:trHeight w:val="47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A2C335F" wp14:editId="1CBBB16F">
                  <wp:extent cx="200025" cy="228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792B4B5" wp14:editId="022B653D">
                  <wp:extent cx="342900" cy="2381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55D794B3" wp14:editId="4A707211">
                  <wp:extent cx="200025" cy="238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56D4DB41" wp14:editId="3EEC27BA">
                  <wp:extent cx="200025" cy="219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4BCDF9E" wp14:editId="5CDB6A17">
                  <wp:extent cx="19050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881EF50" wp14:editId="5BC6ACAC">
                  <wp:extent cx="200025" cy="2476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F85" w:rsidRPr="000D1273" w:rsidTr="008F5FBA">
        <w:trPr>
          <w:trHeight w:val="33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15. У поверхности земли рекомендуется учитывать эффекты пограничного слоя. Характеристический масштаб в приграничном слое определяется по формуле: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7"/>
          <w:sz w:val="24"/>
          <w:szCs w:val="24"/>
        </w:rPr>
        <w:drawing>
          <wp:inline distT="0" distB="0" distL="0" distR="0" wp14:anchorId="6FDB2FCD" wp14:editId="46C5CC33">
            <wp:extent cx="1057275" cy="4476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(16)**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D379CC4" wp14:editId="4985D5AE">
            <wp:extent cx="1905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и Т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E63632E" wp14:editId="35E0B5ED">
            <wp:extent cx="104775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 - плотность и температура среды;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8B01340" wp14:editId="65DF4308">
            <wp:extent cx="180975" cy="2190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изобарная теплоемкость;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кинетическая энергия турбулентности;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11B805E" wp14:editId="571876A8">
            <wp:extent cx="142875" cy="1619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гравитационная постоянная;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08CE312" wp14:editId="17F013CA">
            <wp:extent cx="2286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поток тепла от поверхности;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7033F596" wp14:editId="14616718">
            <wp:extent cx="219075" cy="1809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скорость трения.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8C4F85" w:rsidRPr="000D1273" w:rsidRDefault="008C4F85" w:rsidP="008C4F85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     ** Формула и экспликация к ней соответствуют оригиналу. - Примечание изготовителя базы данных.  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Масштаб Монина-Обухова (табл.4) является мерой стабильности атмосферных пограничных слоев.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4</w:t>
      </w:r>
    </w:p>
    <w:p w:rsidR="008C4F85" w:rsidRPr="000D1273" w:rsidRDefault="008C4F85" w:rsidP="008C4F85">
      <w:pPr>
        <w:pStyle w:val="FORMATTEXT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Масштабы Монина-Обухова и классы устойчивости</w:t>
      </w:r>
      <w:r w:rsidRPr="000D12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09"/>
        <w:gridCol w:w="4695"/>
      </w:tblGrid>
      <w:tr w:rsidR="008C4F85" w:rsidRPr="000D1273" w:rsidTr="008F5FBA">
        <w:trPr>
          <w:trHeight w:val="313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Масштаб Монина-Обухова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</w:tr>
      <w:tr w:rsidR="008C4F85" w:rsidRPr="000D1273" w:rsidTr="008F5FBA">
        <w:trPr>
          <w:trHeight w:val="329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Малый отрицательный -100&lt;</w:t>
            </w:r>
            <w:r w:rsidRPr="000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Очень неустойчивая</w:t>
            </w:r>
          </w:p>
        </w:tc>
      </w:tr>
      <w:tr w:rsidR="008C4F85" w:rsidRPr="000D1273" w:rsidTr="008F5FBA">
        <w:trPr>
          <w:trHeight w:val="392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Большой отрицательный -10</w:t>
            </w:r>
            <w:r w:rsidRPr="000D127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7BCB0E6" wp14:editId="1CDB55B4">
                  <wp:extent cx="104775" cy="219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0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&lt;100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Неустойчивая</w:t>
            </w:r>
          </w:p>
        </w:tc>
      </w:tr>
      <w:tr w:rsidR="008C4F85" w:rsidRPr="000D1273" w:rsidTr="008F5FBA">
        <w:trPr>
          <w:trHeight w:val="392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Очень большой |</w:t>
            </w:r>
            <w:r w:rsidRPr="000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|&gt;10</w:t>
            </w:r>
            <w:r w:rsidRPr="000D127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25738E78" wp14:editId="5D2D4E49">
                  <wp:extent cx="104775" cy="2190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Нейтральная</w:t>
            </w:r>
          </w:p>
        </w:tc>
      </w:tr>
      <w:tr w:rsidR="008C4F85" w:rsidRPr="000D1273" w:rsidTr="008F5FBA">
        <w:trPr>
          <w:trHeight w:val="392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Большой положительный 10&lt;</w:t>
            </w:r>
            <w:r w:rsidRPr="000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  <w:r w:rsidRPr="000D127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2E21254E" wp14:editId="48A0F28F">
                  <wp:extent cx="104775" cy="2190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</w:p>
        </w:tc>
      </w:tr>
      <w:tr w:rsidR="008C4F85" w:rsidRPr="000D1273" w:rsidTr="008F5FBA">
        <w:trPr>
          <w:trHeight w:val="313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Малый положительный 0&lt;</w:t>
            </w:r>
            <w:r w:rsidRPr="000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Очень устойчивая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16. Масштаб Монина-Обухова рекомендуется оценивать с помощью классов по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Паскуиллу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>, которые являются методом классификации количества турбулентности в атмосфере.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Распределение скорости по высоте: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 wp14:anchorId="61862DE4" wp14:editId="739B6AC7">
            <wp:extent cx="3019425" cy="7524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(17)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Скорость сдвига: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 wp14:anchorId="2C5C442A" wp14:editId="6AAFBA13">
            <wp:extent cx="2076450" cy="647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(18)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</w:t>
      </w:r>
      <w:r w:rsidRPr="000D1273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2825B4B" wp14:editId="0DF537C6">
            <wp:extent cx="161925" cy="1714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57"/>
          <w:sz w:val="24"/>
          <w:szCs w:val="24"/>
        </w:rPr>
        <w:lastRenderedPageBreak/>
        <w:drawing>
          <wp:inline distT="0" distB="0" distL="0" distR="0" wp14:anchorId="13694D39" wp14:editId="49C43037">
            <wp:extent cx="3733800" cy="14573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(19)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где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 wp14:anchorId="067A83C7" wp14:editId="251E1BF2">
            <wp:extent cx="1019175" cy="5048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       (20)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17. В табл.5 приводятся параметры, необходимые для расчета скорости, </w:t>
      </w:r>
      <w:r w:rsidRPr="000D1273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F22E4AA" wp14:editId="48AB07C1">
            <wp:extent cx="142875" cy="1238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и </w:t>
      </w:r>
      <w:r w:rsidRPr="000D1273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64554137" wp14:editId="35B3CD79">
            <wp:extent cx="114300" cy="1428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в пограничных слоях.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5 </w:t>
      </w:r>
    </w:p>
    <w:p w:rsidR="008C4F85" w:rsidRPr="000D1273" w:rsidRDefault="008C4F85" w:rsidP="008C4F85">
      <w:pPr>
        <w:pStyle w:val="FORMATTEXT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Масштабы Монина-Обухова и классы устойчивости</w:t>
      </w:r>
      <w:r w:rsidRPr="000D12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6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82"/>
        <w:gridCol w:w="2885"/>
        <w:gridCol w:w="1923"/>
        <w:gridCol w:w="1923"/>
        <w:gridCol w:w="1763"/>
      </w:tblGrid>
      <w:tr w:rsidR="008C4F85" w:rsidRPr="000D1273" w:rsidTr="008F5FBA">
        <w:trPr>
          <w:trHeight w:val="983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Паскуилла</w:t>
            </w:r>
            <w:proofErr w:type="spellEnd"/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Высота пограничного слоя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DDE636A" wp14:editId="6798A5C8">
                  <wp:extent cx="190500" cy="228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61CE669" wp14:editId="7DC0348A">
                  <wp:extent cx="180975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8C4F85" w:rsidRPr="000D1273" w:rsidTr="008F5FBA">
        <w:trPr>
          <w:trHeight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Неустойчивая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33,162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8C4F85" w:rsidRPr="000D1273" w:rsidTr="008F5FBA">
        <w:trPr>
          <w:trHeight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Неустойчивая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33,258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8C4F85" w:rsidRPr="000D1273" w:rsidTr="008F5FBA">
        <w:trPr>
          <w:trHeight w:val="32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Слабо неустойчивая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51,787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1,324</w:t>
            </w:r>
          </w:p>
        </w:tc>
      </w:tr>
      <w:tr w:rsidR="008C4F85" w:rsidRPr="000D1273" w:rsidTr="008F5FBA">
        <w:trPr>
          <w:trHeight w:val="718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Нейтральная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</w:rPr>
              <w:drawing>
                <wp:inline distT="0" distB="0" distL="0" distR="0" wp14:anchorId="51AC8FA3" wp14:editId="640F43A5">
                  <wp:extent cx="561975" cy="4191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85" w:rsidRPr="000D1273" w:rsidTr="008F5FBA">
        <w:trPr>
          <w:trHeight w:val="79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Слабо устойчивая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 wp14:anchorId="38A2EC34" wp14:editId="5D4C69DF">
                  <wp:extent cx="676275" cy="4667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-48,33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1,262</w:t>
            </w:r>
          </w:p>
        </w:tc>
      </w:tr>
      <w:tr w:rsidR="008C4F85" w:rsidRPr="000D1273" w:rsidTr="008F5FBA">
        <w:trPr>
          <w:trHeight w:val="79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 wp14:anchorId="578667D4" wp14:editId="5A4A055C">
                  <wp:extent cx="676275" cy="46672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31,323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По приведенным данным из табл.5 масштаб Монина-Обухова рассчитывается следующим образом: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64BC6FFD" wp14:editId="2C212763">
            <wp:extent cx="885825" cy="4286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           (21)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18. Для неустойчивых пограничных слоев (А, В и С) параметры рекомендуется рассчитывать по формулам: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46"/>
          <w:sz w:val="24"/>
          <w:szCs w:val="24"/>
        </w:rPr>
        <w:lastRenderedPageBreak/>
        <w:drawing>
          <wp:inline distT="0" distB="0" distL="0" distR="0" wp14:anchorId="0EF0B8B7" wp14:editId="43EAFD5A">
            <wp:extent cx="3457575" cy="11715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(22) 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     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46"/>
          <w:sz w:val="24"/>
          <w:szCs w:val="24"/>
        </w:rPr>
        <w:drawing>
          <wp:inline distT="0" distB="0" distL="0" distR="0" wp14:anchorId="29063A5E" wp14:editId="6EF9E55D">
            <wp:extent cx="2638425" cy="11906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(23)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</w:t>
      </w:r>
      <w:r w:rsidRPr="000D1273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03E109FD" wp14:editId="6B48E348">
            <wp:extent cx="228600" cy="1809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скорость передачи тепла: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66444015" wp14:editId="635B5A71">
            <wp:extent cx="1095375" cy="5619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(24)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Н - коэффициент теплопередачи, плотность </w:t>
      </w:r>
      <w:r w:rsidRPr="000D1273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2A981B5" wp14:editId="7BE1E2BA">
            <wp:extent cx="123825" cy="1619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и теплоемкость 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3C401F1" wp14:editId="318B4482">
            <wp:extent cx="180975" cy="2095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воздуха получены при температуре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6CFED6B" wp14:editId="31D3F292">
            <wp:extent cx="180975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и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B0D9692" wp14:editId="4356161D">
            <wp:extent cx="180975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плотности окружающей среды.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19. Для нейтральных и устойчивых пограничных слоев: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89B1D6B" wp14:editId="51C46544">
            <wp:extent cx="2257425" cy="7620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(25) 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     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40"/>
          <w:sz w:val="24"/>
          <w:szCs w:val="24"/>
        </w:rPr>
        <w:drawing>
          <wp:inline distT="0" distB="0" distL="0" distR="0" wp14:anchorId="766DC1E8" wp14:editId="6BB4EA2C">
            <wp:extent cx="3314700" cy="10191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(26)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20. Ламинарную скорость пламени смеси горючих веществ рекомендуется оценивать по формулам (</w:t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27)-(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>28).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Зависимость скорости ламинарного горения от давления: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0"/>
          <w:sz w:val="24"/>
          <w:szCs w:val="24"/>
        </w:rPr>
        <w:drawing>
          <wp:inline distT="0" distB="0" distL="0" distR="0" wp14:anchorId="168894CB" wp14:editId="10C0FE80">
            <wp:extent cx="990600" cy="5238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        (27)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квазиламинарного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режима горения: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56F0244E" wp14:editId="55AD99D4">
            <wp:extent cx="2000250" cy="5715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(28)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газовая постоянная для конкретного вещества или смеси: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5"/>
          <w:sz w:val="24"/>
          <w:szCs w:val="24"/>
        </w:rPr>
        <w:lastRenderedPageBreak/>
        <w:drawing>
          <wp:inline distT="0" distB="0" distL="0" distR="0" wp14:anchorId="7FF33D84" wp14:editId="318BF98C">
            <wp:extent cx="495300" cy="3905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(29)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</w:t>
      </w:r>
      <w:r w:rsidRPr="000D1273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61F14ECB" wp14:editId="0168A0E9">
            <wp:extent cx="152400" cy="1714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универсальная газовая постоянная;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молярная масса.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21. Турбулентную скорость пламени рекомендуется определять по формуле: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5F1B1FC" wp14:editId="4445D1E3">
            <wp:extent cx="1647825" cy="2762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(30)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22. Скорость пламени рекомендуется определять по следующему соотношению: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591BF6D" wp14:editId="0369A58C">
            <wp:extent cx="1171575" cy="2381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(31)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23. Коэффициент диффузии из уравнения переноса топлива определяется по формуле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9"/>
          <w:sz w:val="24"/>
          <w:szCs w:val="24"/>
        </w:rPr>
        <w:drawing>
          <wp:inline distT="0" distB="0" distL="0" distR="0" wp14:anchorId="0700A363" wp14:editId="3E88B0EE">
            <wp:extent cx="657225" cy="4857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             (32)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Безразмерную скорость реакции и коэффициент диффузии можно определить по следующим соотношениям: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8"/>
          <w:sz w:val="24"/>
          <w:szCs w:val="24"/>
        </w:rPr>
        <w:drawing>
          <wp:inline distT="0" distB="0" distL="0" distR="0" wp14:anchorId="1CF87B7F" wp14:editId="03A6733C">
            <wp:extent cx="1114425" cy="4572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;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(33) 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8"/>
          <w:sz w:val="24"/>
          <w:szCs w:val="24"/>
        </w:rPr>
        <w:drawing>
          <wp:inline distT="0" distB="0" distL="0" distR="0" wp14:anchorId="239F6BD6" wp14:editId="35F8BC92">
            <wp:extent cx="1114425" cy="4667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(34)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266FFFD" wp14:editId="6477434E">
            <wp:extent cx="219075" cy="2381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длина контрольного объема в первом слое над поверхностью земли;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E5E0298" wp14:editId="07965358">
            <wp:extent cx="238125" cy="2190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перемешивание,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D080D71" wp14:editId="28F883EA">
            <wp:extent cx="1057275" cy="2762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      (35)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При заданном пределе затухания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0E97602" wp14:editId="776107EF">
            <wp:extent cx="200025" cy="2381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=0,05 получено следующее соотношение между коэффициентом диффузии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0D1273">
        <w:rPr>
          <w:rFonts w:ascii="Times New Roman" w:hAnsi="Times New Roman" w:cs="Times New Roman"/>
          <w:sz w:val="24"/>
          <w:szCs w:val="24"/>
        </w:rPr>
        <w:t xml:space="preserve"> и безразмерной скоростью реакции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D1273">
        <w:rPr>
          <w:rFonts w:ascii="Times New Roman" w:hAnsi="Times New Roman" w:cs="Times New Roman"/>
          <w:sz w:val="24"/>
          <w:szCs w:val="24"/>
        </w:rPr>
        <w:t>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07A5A87" wp14:editId="50EFCCE0">
            <wp:extent cx="1371600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(36)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где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8"/>
          <w:sz w:val="24"/>
          <w:szCs w:val="24"/>
        </w:rPr>
        <w:drawing>
          <wp:inline distT="0" distB="0" distL="0" distR="0" wp14:anchorId="1A93936E" wp14:editId="2A8BA593">
            <wp:extent cx="838200" cy="4667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;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(37) 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A5BBE3C" wp14:editId="3C9DE8BA">
            <wp:extent cx="923925" cy="2762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.                                                                (38)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Скорость реакции топлива моделируется следующим образом: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0F5F4C0" wp14:editId="46BB20AC">
            <wp:extent cx="2514600" cy="2762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D1273">
        <w:rPr>
          <w:rFonts w:ascii="Times New Roman" w:hAnsi="Times New Roman" w:cs="Times New Roman"/>
          <w:sz w:val="24"/>
          <w:szCs w:val="24"/>
        </w:rPr>
        <w:t>,   </w:t>
      </w:r>
      <w:proofErr w:type="gramEnd"/>
      <w:r w:rsidRPr="000D127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(39)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где 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3E145CC" wp14:editId="443F5862">
            <wp:extent cx="190500" cy="2190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функция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Хевисайда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25*. Примеры моделирования аварий с использованием методов вычислительной гидродинамики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3 к настоящему Руководству.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* Нумерация соответствует оригиналу. - Примечание изготовителя базы данных.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0D1273">
        <w:rPr>
          <w:rFonts w:ascii="Times New Roman" w:hAnsi="Times New Roman" w:cs="Times New Roman"/>
          <w:sz w:val="24"/>
          <w:szCs w:val="24"/>
        </w:rPr>
        <w:t>Руководству</w:t>
      </w:r>
    </w:p>
    <w:p w:rsidR="008C4F85" w:rsidRPr="000D1273" w:rsidRDefault="008C4F85" w:rsidP="008C4F85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Pr="000D1273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сокращений и обозначений</w:t>
      </w:r>
    </w:p>
    <w:p w:rsidR="008C4F85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В настоящем Руководстве используются следующие обозначения и сокращения: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ОВ - опасное вещество;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ТВС - топливно-воздушная смесь;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D2E870F" wp14:editId="0D003407">
            <wp:extent cx="2286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объемная пористость;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BD8A165" wp14:editId="20B48A04">
            <wp:extent cx="161925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поверхностная пористость в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D1273">
        <w:rPr>
          <w:rFonts w:ascii="Times New Roman" w:hAnsi="Times New Roman" w:cs="Times New Roman"/>
          <w:sz w:val="24"/>
          <w:szCs w:val="24"/>
        </w:rPr>
        <w:t>-м направлении;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91F8BA0" wp14:editId="5A3C609A">
            <wp:extent cx="200025" cy="2381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показатель степени давления для ламинарного горения;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952C7DD" wp14:editId="57CA53E8">
            <wp:extent cx="190500" cy="2381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дельта функция,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801D755" wp14:editId="49AE8882">
            <wp:extent cx="333375" cy="2381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1, если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i=j</w:t>
      </w:r>
      <w:r w:rsidRPr="000D1273">
        <w:rPr>
          <w:rFonts w:ascii="Times New Roman" w:hAnsi="Times New Roman" w:cs="Times New Roman"/>
          <w:sz w:val="24"/>
          <w:szCs w:val="24"/>
        </w:rPr>
        <w:t xml:space="preserve"> и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7B7B8A5" wp14:editId="6E336E7A">
            <wp:extent cx="333375" cy="2381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0, если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D1273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462224AC" wp14:editId="26E5B91F">
            <wp:extent cx="142875" cy="1428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j;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5FB9D8C" wp14:editId="30D7E20C">
            <wp:extent cx="228600" cy="2190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функция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Хевисайда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тэта-функция; 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507A632" wp14:editId="717FC313">
            <wp:extent cx="752475" cy="2190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1, если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D1273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D6B93DB" wp14:editId="33141E63">
            <wp:extent cx="123825" cy="1524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0D1273">
        <w:rPr>
          <w:rFonts w:ascii="Times New Roman" w:hAnsi="Times New Roman" w:cs="Times New Roman"/>
          <w:sz w:val="24"/>
          <w:szCs w:val="24"/>
        </w:rPr>
        <w:t xml:space="preserve"> и 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5DE9009" wp14:editId="66487B77">
            <wp:extent cx="752475" cy="2190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0, если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а&lt;b</w:t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05B5680A" wp14:editId="1B64F903">
            <wp:extent cx="114300" cy="1428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диссипация турбулентной кинетической энергии,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BB1B678" wp14:editId="3BB1CCEC">
            <wp:extent cx="104775" cy="2190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F0F3D79" wp14:editId="76B60639">
            <wp:extent cx="161925" cy="2190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4019AC8C" wp14:editId="33FD49CE">
            <wp:extent cx="123825" cy="2000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доля компонента смеси;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1705409A" wp14:editId="3F8C027A">
            <wp:extent cx="123825" cy="1619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динамическая вязкость,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Па·с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947D470" wp14:editId="53ADCFE3">
            <wp:extent cx="180975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динамическая турбулентная вязкость,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Па·с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E0D1367" wp14:editId="66AE2B62">
            <wp:extent cx="276225" cy="2381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эффективная вязкость,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Па·с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2C34E0E" wp14:editId="599647CD">
            <wp:extent cx="800100" cy="2381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плотность,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кг·м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54D5FB5" wp14:editId="345D9399">
            <wp:extent cx="161925" cy="2190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* Текст документа соответствует оригиналу. - Примечание изготовителя базы данных.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4F41D57" wp14:editId="24165465">
            <wp:extent cx="1905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плотность окружающей среды,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кг·м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7B06C9A" wp14:editId="1643157B">
            <wp:extent cx="161925" cy="2190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69BD8BE" wp14:editId="43D6A852">
            <wp:extent cx="19050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D042D94" wp14:editId="44554DCC">
            <wp:extent cx="200025" cy="2381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7966C72" wp14:editId="00CB0305">
            <wp:extent cx="200025" cy="2286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73F93BD" wp14:editId="2D1360A0">
            <wp:extent cx="200025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B6EAA7C" wp14:editId="3F8F3CC3">
            <wp:extent cx="342900" cy="2381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51AE199" wp14:editId="234DA5D7">
            <wp:extent cx="200025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турбулентные числа Прандтля-Шмидта,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4DFFB4D" wp14:editId="4FB89CC7">
            <wp:extent cx="219075" cy="2381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компонента тензора напряжений,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Н·м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8635608" wp14:editId="15E865A6">
            <wp:extent cx="161925" cy="2190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0F9044C9" wp14:editId="2CAB7E54">
            <wp:extent cx="123825" cy="1619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прогрессная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переменная, локализующая фронт пламени,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8"/>
          <w:sz w:val="24"/>
          <w:szCs w:val="24"/>
        </w:rPr>
        <w:drawing>
          <wp:inline distT="0" distB="0" distL="0" distR="0" wp14:anchorId="4A1A35E8" wp14:editId="6A92D381">
            <wp:extent cx="1828800" cy="4667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DC8EDFB" wp14:editId="405E8229">
            <wp:extent cx="200025" cy="2381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предел затухания;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4B43FC8" wp14:editId="11FF89D1">
            <wp:extent cx="19050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скорость передачи тепла;</w:t>
      </w:r>
    </w:p>
    <w:p w:rsidR="008C4F85" w:rsidRPr="000D1273" w:rsidRDefault="008C4F85" w:rsidP="008C4F85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356C635" wp14:editId="02FEAA56">
            <wp:extent cx="228600" cy="2381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 - длина контрольного объема в первом слое над поверхностью земли;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ED958DD" wp14:editId="73331C42">
            <wp:extent cx="238125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ACFF835" wp14:editId="6771AFD7">
            <wp:extent cx="26670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F73B9DA" wp14:editId="65ADA581">
            <wp:extent cx="257175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,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1B32060" wp14:editId="5FEDECE6">
            <wp:extent cx="209550" cy="2381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константы </w:t>
      </w:r>
      <w:r w:rsidRPr="000D1273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45A60E38" wp14:editId="0E7C4BF2">
            <wp:extent cx="304800" cy="1428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модели турбулентности, как правило, </w:t>
      </w:r>
      <w:r w:rsidRPr="000D1273">
        <w:rPr>
          <w:rFonts w:ascii="Times New Roman" w:hAnsi="Times New Roman" w:cs="Times New Roman"/>
          <w:i/>
          <w:iCs/>
          <w:noProof/>
          <w:position w:val="-9"/>
          <w:sz w:val="24"/>
          <w:szCs w:val="24"/>
        </w:rPr>
        <w:drawing>
          <wp:inline distT="0" distB="0" distL="0" distR="0" wp14:anchorId="517A2EF9" wp14:editId="5768D8CD">
            <wp:extent cx="238125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=1,44, </w:t>
      </w:r>
      <w:r w:rsidRPr="000D1273">
        <w:rPr>
          <w:rFonts w:ascii="Times New Roman" w:hAnsi="Times New Roman" w:cs="Times New Roman"/>
          <w:i/>
          <w:iCs/>
          <w:noProof/>
          <w:position w:val="-9"/>
          <w:sz w:val="24"/>
          <w:szCs w:val="24"/>
        </w:rPr>
        <w:drawing>
          <wp:inline distT="0" distB="0" distL="0" distR="0" wp14:anchorId="6C522236" wp14:editId="25F7677B">
            <wp:extent cx="26670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=1,92, </w:t>
      </w:r>
      <w:r w:rsidRPr="000D1273">
        <w:rPr>
          <w:rFonts w:ascii="Times New Roman" w:hAnsi="Times New Roman" w:cs="Times New Roman"/>
          <w:i/>
          <w:iCs/>
          <w:noProof/>
          <w:position w:val="-9"/>
          <w:sz w:val="24"/>
          <w:szCs w:val="24"/>
        </w:rPr>
        <w:drawing>
          <wp:inline distT="0" distB="0" distL="0" distR="0" wp14:anchorId="1F49A8E3" wp14:editId="67E0BFB7">
            <wp:extent cx="2571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0D1273">
        <w:rPr>
          <w:rFonts w:ascii="Times New Roman" w:hAnsi="Times New Roman" w:cs="Times New Roman"/>
          <w:sz w:val="24"/>
          <w:szCs w:val="24"/>
        </w:rPr>
        <w:t xml:space="preserve">0,8; </w:t>
      </w:r>
      <w:r w:rsidRPr="000D1273">
        <w:rPr>
          <w:rFonts w:ascii="Times New Roman" w:hAnsi="Times New Roman" w:cs="Times New Roman"/>
          <w:i/>
          <w:iCs/>
          <w:noProof/>
          <w:position w:val="-9"/>
          <w:sz w:val="24"/>
          <w:szCs w:val="24"/>
        </w:rPr>
        <w:drawing>
          <wp:inline distT="0" distB="0" distL="0" distR="0" wp14:anchorId="3427B29D" wp14:editId="71FBF06C">
            <wp:extent cx="209550" cy="2381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=0,09;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noProof/>
          <w:position w:val="-8"/>
          <w:sz w:val="24"/>
          <w:szCs w:val="24"/>
        </w:rPr>
        <w:lastRenderedPageBreak/>
        <w:drawing>
          <wp:inline distT="0" distB="0" distL="0" distR="0" wp14:anchorId="694352B2" wp14:editId="56C8736B">
            <wp:extent cx="180975" cy="2095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изобарная теплоемкость воздуха;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6300BA44" wp14:editId="2DF6C036">
            <wp:extent cx="104775" cy="1809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вектор ускорения свободного падения;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E38949B" wp14:editId="0BA9F8F8">
            <wp:extent cx="18097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компонента вектора ускорения свободного падения;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12C102E9" wp14:editId="11995CB2">
            <wp:extent cx="142875" cy="1619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гравитационная постоянная;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турбулизацию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от препятствий меньшего размера, чем размер расчетной сетки;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385C70B" wp14:editId="7E31DB8A">
            <wp:extent cx="266700" cy="25717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сопротивление потока стенкам;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9C04893" wp14:editId="40AD0A97">
            <wp:extent cx="238125" cy="2571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сопротивление потока препятствиям, чей размер меньше одной ячейки вычислительной сетки;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энтальпия,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Дж·кг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97C1EDE" wp14:editId="39B90696">
            <wp:extent cx="161925" cy="2190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A3E7D77" wp14:editId="1A5FF0F6">
            <wp:extent cx="25717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поток тепла от поверхности земли;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коэффициент теплопередачи;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кинетическая турбулентная энергия, м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DABBFB7" wp14:editId="70E6D214">
            <wp:extent cx="104775" cy="21907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·с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2163A2E" wp14:editId="09C2ECBA">
            <wp:extent cx="161925" cy="21907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* Текст документа соответствует оригиналу. - Примечание изготовителя базы данных.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масштаб Монина-Обухова, м;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6005245" wp14:editId="2560EB79">
            <wp:extent cx="238125" cy="2190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 - перемешивание;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молярная масса;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масса, кг;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12364299" wp14:editId="46A59F8E">
            <wp:extent cx="161925" cy="1809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скорость изменения массы,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кг·с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AE6D85C" wp14:editId="65073017">
            <wp:extent cx="161925" cy="2190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абсолютное давление, Па;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noProof/>
          <w:position w:val="-9"/>
          <w:sz w:val="24"/>
          <w:szCs w:val="24"/>
        </w:rPr>
        <w:drawing>
          <wp:inline distT="0" distB="0" distL="0" distR="0" wp14:anchorId="5FCCC70F" wp14:editId="4DFD6915">
            <wp:extent cx="180975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среднее давление, Па;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DB53448" wp14:editId="7BA365F9">
            <wp:extent cx="1809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член, описывающий диссипацию кинетической турбулентной энергии;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68C0E06" wp14:editId="0602CCBB">
            <wp:extent cx="190500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член, описывающий генерацию кинетической турбулентной энергии;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теплота, Дж;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474DF87" wp14:editId="02AFFD5D">
            <wp:extent cx="15240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скорость потока тепла,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Дж·с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497788E" wp14:editId="31F8BA07">
            <wp:extent cx="161925" cy="21907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lastRenderedPageBreak/>
        <w:t xml:space="preserve">R - газовая постоянная смеси,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Дж·кг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E05723D" wp14:editId="21FC63E1">
            <wp:extent cx="161925" cy="21907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·K;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A9080C8" wp14:editId="44A974E3">
            <wp:extent cx="2000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универсальная газовая постоянная,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Дж·кг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3F60873" wp14:editId="00AEF168">
            <wp:extent cx="161925" cy="2190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·K;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526FDD26" wp14:editId="2883E7C1">
            <wp:extent cx="342900" cy="2381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скорость реакции топлива,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кг·м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75E9A19" wp14:editId="334A99C2">
            <wp:extent cx="161925" cy="21907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·с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FF977CD" wp14:editId="3075C286">
            <wp:extent cx="161925" cy="21907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0B45A5C" wp14:editId="11FB406F">
            <wp:extent cx="200025" cy="21907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ламинарная скорость пламени,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м·с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EE3A0F6" wp14:editId="2DA2F7E0">
            <wp:extent cx="161925" cy="21907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00C259D" wp14:editId="4D0BDEB0">
            <wp:extent cx="200025" cy="2190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турбулентная скорость пламени,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м·с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B6AD9EE" wp14:editId="2D37710E">
            <wp:extent cx="161925" cy="2190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2F8E7A6" wp14:editId="61DBA2AB">
            <wp:extent cx="276225" cy="2381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квазиламинарная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скорость пламени,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м·с</w:t>
      </w:r>
      <w:proofErr w:type="spellEnd"/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1FC7262" wp14:editId="0CBCE189">
            <wp:extent cx="161925" cy="2190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время, с;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52506A2" wp14:editId="387C41BB">
            <wp:extent cx="180975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температура окружающей среды, K;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1F26459" wp14:editId="1B0073C4">
            <wp:extent cx="123825" cy="2190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вектор скорости;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B65D9FA" wp14:editId="0D68395E">
            <wp:extent cx="161925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компонент вектора скорости, м/с;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u*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динамическая скорость (скорость сдвига), м/с;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26D9433" wp14:editId="70DB6C8C">
            <wp:extent cx="219075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характеристическая скорость, м/с;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объем, м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CE03929" wp14:editId="30FDAEF0">
            <wp:extent cx="161925" cy="21907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8C4F85" w:rsidRPr="000D1273" w:rsidRDefault="008C4F85" w:rsidP="008C4F8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* Обозначение соответствует оригиналу. - Примечание изготовителя базы данных.     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F2D0D40" wp14:editId="4E61FE7B">
            <wp:extent cx="190500" cy="2381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линейная координата, м;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массовая доля;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высота над землей, м;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06C914C" wp14:editId="000ED792">
            <wp:extent cx="1809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- коэффициент шероховатости, м.</w:t>
      </w:r>
    </w:p>
    <w:p w:rsidR="008C4F85" w:rsidRDefault="008C4F85" w:rsidP="008C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0D1273">
        <w:rPr>
          <w:rFonts w:ascii="Times New Roman" w:hAnsi="Times New Roman" w:cs="Times New Roman"/>
          <w:sz w:val="24"/>
          <w:szCs w:val="24"/>
        </w:rPr>
        <w:t xml:space="preserve">Руководству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C4F85" w:rsidRPr="000D1273" w:rsidRDefault="008C4F85" w:rsidP="008C4F85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Термины и определения</w:t>
      </w:r>
    </w:p>
    <w:p w:rsidR="008C4F85" w:rsidRPr="000D1273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В настоящем Руководстве используются следующие термины с соответствующими определениями: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анализ риска аварии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процесс идентификации опасностей и оценки риска аварии на опасном производственном объекте для отдельных лиц или групп людей, имущества или окружающей природной среды;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взрыв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неконтролируемый быстропротекающий процесс выделения энергии, связанный с физическим, химическим или физико-химическим изменением состояния вещества, приводящий к резкому динамическому повышению давления или возникновению ударной волны, сопровождающийся образованием сжатых газов, способных привести к разрушительным последствиям;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обоснование безопасности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опасные вещества</w:t>
      </w:r>
      <w:r w:rsidRPr="000D1273">
        <w:rPr>
          <w:rFonts w:ascii="Times New Roman" w:hAnsi="Times New Roman" w:cs="Times New Roman"/>
          <w:sz w:val="24"/>
          <w:szCs w:val="24"/>
        </w:rPr>
        <w:t xml:space="preserve"> - воспламеняющиеся, окисляющие, горючие, взрывчатые, токсичные, высокотоксичные вещества и вещества, представляющие опасность для окружающей природной среды, указанные в приложении 1 к Федеральному закону от 21 июля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D1273"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0D1273">
        <w:rPr>
          <w:rFonts w:ascii="Times New Roman" w:hAnsi="Times New Roman" w:cs="Times New Roman"/>
          <w:sz w:val="24"/>
          <w:szCs w:val="24"/>
        </w:rPr>
        <w:t>Руководству</w:t>
      </w:r>
    </w:p>
    <w:p w:rsidR="008C4F85" w:rsidRPr="000D1273" w:rsidRDefault="008C4F85" w:rsidP="008C4F85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C4F85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Примеры моделирования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аварий с использованием методов</w:t>
      </w:r>
    </w:p>
    <w:p w:rsidR="008C4F85" w:rsidRPr="000D1273" w:rsidRDefault="008C4F85" w:rsidP="008C4F8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вычислительной гидродинамики</w:t>
      </w:r>
    </w:p>
    <w:p w:rsidR="008C4F85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Пример 1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В результате полного разрушения емкости произошел выброс пропана в газовой фазе. Скорость ветра 4 м/с, температура окружающей среды 20°С, класс устойчивости атмосферы по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Паскуиллу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- F. На расстоянии 10 м по направлению ветра от емкости находится непроницаемое препятствие высотой 3 м. На рис.3-1 приведены профили распространения облака пропана в различные моменты времени.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7"/>
        <w:gridCol w:w="5261"/>
      </w:tblGrid>
      <w:tr w:rsidR="008C4F85" w:rsidRPr="000D1273" w:rsidTr="008F5FBA">
        <w:trPr>
          <w:trHeight w:val="3876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lastRenderedPageBreak/>
              <w:drawing>
                <wp:inline distT="0" distB="0" distL="0" distR="0" wp14:anchorId="5470B00A" wp14:editId="021E4BBA">
                  <wp:extent cx="2962275" cy="2314575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9"/>
                <w:sz w:val="24"/>
                <w:szCs w:val="24"/>
              </w:rPr>
              <w:drawing>
                <wp:inline distT="0" distB="0" distL="0" distR="0" wp14:anchorId="5F4BC262" wp14:editId="786D230F">
                  <wp:extent cx="3448050" cy="226695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rPr>
          <w:trHeight w:val="291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Момент времени - 2 с 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Момент времени - 4 с 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Рис.3-1.</w:t>
      </w:r>
      <w:r w:rsidRPr="000D1273">
        <w:rPr>
          <w:rFonts w:ascii="Times New Roman" w:hAnsi="Times New Roman" w:cs="Times New Roman"/>
          <w:sz w:val="24"/>
          <w:szCs w:val="24"/>
        </w:rPr>
        <w:t xml:space="preserve"> Профили распространения облака пропана по направлению ветра в различные моменты времени (горизонтальная поверхность с препятствием) (начало)</w:t>
      </w: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0"/>
        <w:gridCol w:w="4890"/>
      </w:tblGrid>
      <w:tr w:rsidR="008C4F85" w:rsidRPr="000D1273" w:rsidTr="008F5FB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 wp14:anchorId="0DE6F827" wp14:editId="70CAB3D3">
                  <wp:extent cx="2971800" cy="23241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 wp14:anchorId="2B61A6AE" wp14:editId="5C4432F5">
                  <wp:extent cx="2962275" cy="23241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- 6 с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- 7 с</w:t>
            </w:r>
          </w:p>
        </w:tc>
      </w:tr>
      <w:tr w:rsidR="008C4F85" w:rsidRPr="000D1273" w:rsidTr="008F5FB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 wp14:anchorId="3F63C15D" wp14:editId="70FDD6E3">
                  <wp:extent cx="2962275" cy="231457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lastRenderedPageBreak/>
              <w:drawing>
                <wp:inline distT="0" distB="0" distL="0" distR="0" wp14:anchorId="5529B4F4" wp14:editId="3C0FE376">
                  <wp:extent cx="2962275" cy="2314575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</w:tr>
      <w:tr w:rsidR="008C4F85" w:rsidRPr="000D1273" w:rsidTr="008F5FB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 времени - 10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Момент времени - 15 с 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Рис.3-1.</w:t>
      </w:r>
      <w:r w:rsidRPr="000D1273">
        <w:rPr>
          <w:rFonts w:ascii="Times New Roman" w:hAnsi="Times New Roman" w:cs="Times New Roman"/>
          <w:sz w:val="24"/>
          <w:szCs w:val="24"/>
        </w:rPr>
        <w:t xml:space="preserve"> Окончание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Пример 2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В результате полного разрушения емкости произошел выброс пропана в газовой фазе. Скорость ветра 4 м/с, температура окружающей среды 20°С, класс устойчивости атмосферы по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Паскуиллу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-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0D1273">
        <w:rPr>
          <w:rFonts w:ascii="Times New Roman" w:hAnsi="Times New Roman" w:cs="Times New Roman"/>
          <w:sz w:val="24"/>
          <w:szCs w:val="24"/>
        </w:rPr>
        <w:t>. На расстоянии 10 м по направлению ветра от емкости находится наклонная вверх поверхность. На рис.3-2 приведены профили распространения облака пропана в различные моменты времени.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94"/>
        <w:gridCol w:w="4746"/>
      </w:tblGrid>
      <w:tr w:rsidR="008C4F85" w:rsidRPr="000D1273" w:rsidTr="008F5FB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73"/>
                <w:sz w:val="24"/>
                <w:szCs w:val="24"/>
              </w:rPr>
              <w:drawing>
                <wp:inline distT="0" distB="0" distL="0" distR="0" wp14:anchorId="4895F225" wp14:editId="3B774BD6">
                  <wp:extent cx="2971800" cy="155257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69"/>
                <w:sz w:val="24"/>
                <w:szCs w:val="24"/>
              </w:rPr>
              <w:drawing>
                <wp:inline distT="0" distB="0" distL="0" distR="0" wp14:anchorId="6AA514C6" wp14:editId="5A1AED6F">
                  <wp:extent cx="2857500" cy="146685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- 2 с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- 4 с</w:t>
            </w:r>
          </w:p>
        </w:tc>
      </w:tr>
      <w:tr w:rsidR="008C4F85" w:rsidRPr="000D1273" w:rsidTr="008F5FB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73"/>
                <w:sz w:val="24"/>
                <w:szCs w:val="24"/>
              </w:rPr>
              <w:drawing>
                <wp:inline distT="0" distB="0" distL="0" distR="0" wp14:anchorId="56139EAE" wp14:editId="49BB4D81">
                  <wp:extent cx="2981325" cy="154305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70"/>
                <w:sz w:val="24"/>
                <w:szCs w:val="24"/>
              </w:rPr>
              <w:drawing>
                <wp:inline distT="0" distB="0" distL="0" distR="0" wp14:anchorId="319934F7" wp14:editId="5D91BF2C">
                  <wp:extent cx="2838450" cy="1476375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- 6 с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- 10 с</w:t>
            </w:r>
          </w:p>
        </w:tc>
      </w:tr>
      <w:tr w:rsidR="008C4F85" w:rsidRPr="000D1273" w:rsidTr="008F5FB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73"/>
                <w:sz w:val="24"/>
                <w:szCs w:val="24"/>
              </w:rPr>
              <w:drawing>
                <wp:inline distT="0" distB="0" distL="0" distR="0" wp14:anchorId="3B5FD3DA" wp14:editId="664F1601">
                  <wp:extent cx="2990850" cy="155257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67"/>
                <w:sz w:val="24"/>
                <w:szCs w:val="24"/>
              </w:rPr>
              <w:drawing>
                <wp:inline distT="0" distB="0" distL="0" distR="0" wp14:anchorId="030C0CF8" wp14:editId="005A2917">
                  <wp:extent cx="2752725" cy="1419225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 времени - 15 с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- 21 с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Рис.3-2.</w:t>
      </w:r>
      <w:r w:rsidRPr="000D1273">
        <w:rPr>
          <w:rFonts w:ascii="Times New Roman" w:hAnsi="Times New Roman" w:cs="Times New Roman"/>
          <w:sz w:val="24"/>
          <w:szCs w:val="24"/>
        </w:rPr>
        <w:t xml:space="preserve"> Профили распространения облака пропана по направлению ветра в различные моменты времени (подъем в горку) </w:t>
      </w:r>
    </w:p>
    <w:p w:rsidR="008C4F85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Пример 3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В результате полного разрушения емкости произошел выброс пропана в газовой фазе. Скорость ветра 4 м/с, температура окружающей среды 20°С, класс устойчивости атмосферы по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Паскуилу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- </w:t>
      </w:r>
      <w:r w:rsidRPr="000D1273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0D1273">
        <w:rPr>
          <w:rFonts w:ascii="Times New Roman" w:hAnsi="Times New Roman" w:cs="Times New Roman"/>
          <w:sz w:val="24"/>
          <w:szCs w:val="24"/>
        </w:rPr>
        <w:t>. Емкость расположена на возвышенности в 10 м от наклонной вниз поверхности. На рис.3-3 приведены профили распространения облака пропана в различные моменты времени.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72"/>
        <w:gridCol w:w="5072"/>
      </w:tblGrid>
      <w:tr w:rsidR="008C4F85" w:rsidRPr="000D1273" w:rsidTr="008F5FBA">
        <w:trPr>
          <w:trHeight w:val="3398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0"/>
                <w:sz w:val="24"/>
                <w:szCs w:val="24"/>
              </w:rPr>
              <w:drawing>
                <wp:inline distT="0" distB="0" distL="0" distR="0" wp14:anchorId="1DE7042B" wp14:editId="4297A18F">
                  <wp:extent cx="2790825" cy="192405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6"/>
                <w:sz w:val="24"/>
                <w:szCs w:val="24"/>
              </w:rPr>
              <w:drawing>
                <wp:inline distT="0" distB="0" distL="0" distR="0" wp14:anchorId="4E1DC084" wp14:editId="666F726D">
                  <wp:extent cx="3038475" cy="1838325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rPr>
          <w:trHeight w:val="302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- 1 с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- 3 с</w:t>
            </w:r>
          </w:p>
        </w:tc>
      </w:tr>
      <w:tr w:rsidR="008C4F85" w:rsidRPr="000D1273" w:rsidTr="008F5FBA">
        <w:trPr>
          <w:trHeight w:val="3307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7"/>
                <w:sz w:val="24"/>
                <w:szCs w:val="24"/>
              </w:rPr>
              <w:drawing>
                <wp:inline distT="0" distB="0" distL="0" distR="0" wp14:anchorId="5C859DB5" wp14:editId="0D0007FE">
                  <wp:extent cx="2695575" cy="1857375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6"/>
                <w:sz w:val="24"/>
                <w:szCs w:val="24"/>
              </w:rPr>
              <w:drawing>
                <wp:inline distT="0" distB="0" distL="0" distR="0" wp14:anchorId="553F4994" wp14:editId="77F69658">
                  <wp:extent cx="2676525" cy="1838325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rPr>
          <w:trHeight w:val="302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- 5 с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Момент времени - 7 с</w:t>
            </w:r>
          </w:p>
        </w:tc>
      </w:tr>
      <w:tr w:rsidR="008C4F85" w:rsidRPr="000D1273" w:rsidTr="008F5FBA">
        <w:trPr>
          <w:trHeight w:val="3383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6"/>
                <w:sz w:val="24"/>
                <w:szCs w:val="24"/>
              </w:rPr>
              <w:lastRenderedPageBreak/>
              <w:drawing>
                <wp:inline distT="0" distB="0" distL="0" distR="0" wp14:anchorId="49F2972B" wp14:editId="7A9E275B">
                  <wp:extent cx="2657475" cy="184785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9"/>
                <w:sz w:val="24"/>
                <w:szCs w:val="24"/>
              </w:rPr>
              <w:drawing>
                <wp:inline distT="0" distB="0" distL="0" distR="0" wp14:anchorId="2058CCFD" wp14:editId="09BCD45D">
                  <wp:extent cx="2790825" cy="1914525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rPr>
          <w:trHeight w:val="302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Момент времени - 12 с 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Момент времени - 19 с 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Рис.3-3.</w:t>
      </w:r>
      <w:r w:rsidRPr="000D1273">
        <w:rPr>
          <w:rFonts w:ascii="Times New Roman" w:hAnsi="Times New Roman" w:cs="Times New Roman"/>
          <w:sz w:val="24"/>
          <w:szCs w:val="24"/>
        </w:rPr>
        <w:t xml:space="preserve"> Профили распространения облака пропана по направлению ветра в различные моменты времени (спуск вниз)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Пример 4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В прямоугольном ангаре, заполненном трубами, произошел взрыв ТВС. На расстоянии 10 м и 25 м от ангара расположены квадратные препятствия. На рис.3-4 приведены распределения давления при взрыве облака ТВС. На рис.3-5 приведены распределения продуктов горения при взрыве облака ТВС.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1"/>
        <w:gridCol w:w="5363"/>
      </w:tblGrid>
      <w:tr w:rsidR="008C4F85" w:rsidRPr="000D1273" w:rsidTr="008F5FBA">
        <w:trPr>
          <w:trHeight w:val="3859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2"/>
                <w:sz w:val="24"/>
                <w:szCs w:val="24"/>
              </w:rPr>
              <w:drawing>
                <wp:inline distT="0" distB="0" distL="0" distR="0" wp14:anchorId="2C2BAE15" wp14:editId="22C21B3F">
                  <wp:extent cx="2543175" cy="215265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1"/>
                <w:sz w:val="24"/>
                <w:szCs w:val="24"/>
              </w:rPr>
              <w:drawing>
                <wp:inline distT="0" distB="0" distL="0" distR="0" wp14:anchorId="0B9BFB88" wp14:editId="7A0D5A5B">
                  <wp:extent cx="3228975" cy="1914525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rPr>
          <w:trHeight w:val="309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В горизонтальном сечении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В вертикальном сечении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Рис.3-4.</w:t>
      </w:r>
      <w:r w:rsidRPr="000D1273">
        <w:rPr>
          <w:rFonts w:ascii="Times New Roman" w:hAnsi="Times New Roman" w:cs="Times New Roman"/>
          <w:sz w:val="24"/>
          <w:szCs w:val="24"/>
        </w:rPr>
        <w:t xml:space="preserve"> Распределение давления при взрыве облака ТВС</w:t>
      </w: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94"/>
        <w:gridCol w:w="5246"/>
      </w:tblGrid>
      <w:tr w:rsidR="008C4F85" w:rsidRPr="000D1273" w:rsidTr="008F5F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92"/>
                <w:sz w:val="24"/>
                <w:szCs w:val="24"/>
              </w:rPr>
              <w:lastRenderedPageBreak/>
              <w:drawing>
                <wp:inline distT="0" distB="0" distL="0" distR="0" wp14:anchorId="6D505FF9" wp14:editId="3F7ECAAB">
                  <wp:extent cx="2600325" cy="2200275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2"/>
                <w:sz w:val="24"/>
                <w:szCs w:val="24"/>
              </w:rPr>
              <w:drawing>
                <wp:inline distT="0" distB="0" distL="0" distR="0" wp14:anchorId="7E31DBA8" wp14:editId="59C4BE8E">
                  <wp:extent cx="3181350" cy="1971675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85" w:rsidRPr="000D1273" w:rsidRDefault="008C4F85" w:rsidP="008F5FBA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8C4F85" w:rsidRPr="000D1273" w:rsidTr="008F5F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В горизонтальном сечении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В вертикальном сечении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Рис.3-5.</w:t>
      </w:r>
      <w:r w:rsidRPr="000D1273">
        <w:rPr>
          <w:rFonts w:ascii="Times New Roman" w:hAnsi="Times New Roman" w:cs="Times New Roman"/>
          <w:sz w:val="24"/>
          <w:szCs w:val="24"/>
        </w:rPr>
        <w:t xml:space="preserve"> Распределение продуктов горения при взрыве облака ТВС </w:t>
      </w:r>
    </w:p>
    <w:p w:rsidR="008C4F85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Пример 5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В загроможденном производственном модуле произошел взрыв ТВС.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55"/>
      </w:tblGrid>
      <w:tr w:rsidR="008C4F85" w:rsidRPr="000D1273" w:rsidTr="008F5FBA">
        <w:trPr>
          <w:jc w:val="center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108"/>
                <w:sz w:val="24"/>
                <w:szCs w:val="24"/>
              </w:rPr>
              <w:drawing>
                <wp:inline distT="0" distB="0" distL="0" distR="0" wp14:anchorId="6BCF379B" wp14:editId="07953657">
                  <wp:extent cx="4791075" cy="276225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Рис.3-6.</w:t>
      </w:r>
      <w:r w:rsidRPr="000D1273">
        <w:rPr>
          <w:rFonts w:ascii="Times New Roman" w:hAnsi="Times New Roman" w:cs="Times New Roman"/>
          <w:sz w:val="24"/>
          <w:szCs w:val="24"/>
        </w:rPr>
        <w:t xml:space="preserve"> Схема модуля (направление на север соответствует оси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Параметры модуля: 25,5x20,5x5,5 м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Объем модуля: 2875 м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25252FE" wp14:editId="2B469445">
            <wp:extent cx="104775" cy="219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Площади боковых поверхностей: 112,75 м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DB2E52C" wp14:editId="630EAC1D">
            <wp:extent cx="104775" cy="2190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 (южная/северная стена), 140,25 м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4EDBA4A" wp14:editId="6F1075FB">
            <wp:extent cx="104775" cy="2190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 (западная/восточная стена).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80"/>
      </w:tblGrid>
      <w:tr w:rsidR="008C4F85" w:rsidRPr="000D1273" w:rsidTr="008F5FBA">
        <w:trPr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73"/>
                <w:sz w:val="24"/>
                <w:szCs w:val="24"/>
              </w:rPr>
              <w:lastRenderedPageBreak/>
              <w:drawing>
                <wp:inline distT="0" distB="0" distL="0" distR="0" wp14:anchorId="658B1ADD" wp14:editId="249273B8">
                  <wp:extent cx="2838450" cy="1876425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 </w:t>
      </w: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Рис.3-7.</w:t>
      </w:r>
      <w:r w:rsidRPr="000D1273">
        <w:rPr>
          <w:rFonts w:ascii="Times New Roman" w:hAnsi="Times New Roman" w:cs="Times New Roman"/>
          <w:sz w:val="24"/>
          <w:szCs w:val="24"/>
        </w:rPr>
        <w:t xml:space="preserve"> Конфигурация стен модуля (вид сверху)</w:t>
      </w: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80"/>
      </w:tblGrid>
      <w:tr w:rsidR="008C4F85" w:rsidRPr="000D1273" w:rsidTr="008F5FBA">
        <w:trPr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5" w:rsidRPr="000D1273" w:rsidTr="008F5FBA">
        <w:trPr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85"/>
                <w:sz w:val="24"/>
                <w:szCs w:val="24"/>
              </w:rPr>
              <w:drawing>
                <wp:inline distT="0" distB="0" distL="0" distR="0" wp14:anchorId="216E0EBF" wp14:editId="16387202">
                  <wp:extent cx="3086100" cy="21717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Рис.3-8.</w:t>
      </w:r>
      <w:r w:rsidRPr="000D1273">
        <w:rPr>
          <w:rFonts w:ascii="Times New Roman" w:hAnsi="Times New Roman" w:cs="Times New Roman"/>
          <w:sz w:val="24"/>
          <w:szCs w:val="24"/>
        </w:rPr>
        <w:t xml:space="preserve"> Моделирование объекта в программном комплексе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 xml:space="preserve">На южной и восточной стенах расположены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легкосбрасываемые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конструкции, которые составляют 62-68% площади соответствующей боковой стены. На южной стороне их площадь составляет 76,75 м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E7A682F" wp14:editId="08FB820F">
            <wp:extent cx="104775" cy="2190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, а на восточной 87 м</w:t>
      </w: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3B928A8" wp14:editId="61597924">
            <wp:extent cx="104775" cy="2190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Легкосбрасываемые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конструкции срабатывают при избыточном давлении 0,05 атм.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Состав смеси: метан 87,44%;</w:t>
      </w:r>
    </w:p>
    <w:p w:rsidR="008C4F85" w:rsidRPr="000D1273" w:rsidRDefault="008C4F85" w:rsidP="008C4F85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этан 6,43%;</w:t>
      </w:r>
    </w:p>
    <w:p w:rsidR="008C4F85" w:rsidRPr="000D1273" w:rsidRDefault="008C4F85" w:rsidP="008C4F85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пропан 3,13%;</w:t>
      </w:r>
    </w:p>
    <w:p w:rsidR="008C4F85" w:rsidRPr="000D1273" w:rsidRDefault="008C4F85" w:rsidP="008C4F85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бутан 2,57%;</w:t>
      </w:r>
    </w:p>
    <w:p w:rsidR="008C4F85" w:rsidRPr="000D1273" w:rsidRDefault="008C4F85" w:rsidP="008C4F85">
      <w:pPr>
        <w:pStyle w:val="FORMAT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0893830" wp14:editId="6B3D68AB">
            <wp:extent cx="333375" cy="2190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 xml:space="preserve"> 0,01%;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DE56328" wp14:editId="5419B2E6">
            <wp:extent cx="352425" cy="2190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sz w:val="24"/>
          <w:szCs w:val="24"/>
        </w:rPr>
        <w:t>0,01%.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Загроможденность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1 (неравномерная), </w:t>
      </w:r>
      <w:proofErr w:type="spellStart"/>
      <w:r w:rsidRPr="000D1273">
        <w:rPr>
          <w:rFonts w:ascii="Times New Roman" w:hAnsi="Times New Roman" w:cs="Times New Roman"/>
          <w:sz w:val="24"/>
          <w:szCs w:val="24"/>
        </w:rPr>
        <w:t>загроможденность</w:t>
      </w:r>
      <w:proofErr w:type="spellEnd"/>
      <w:r w:rsidRPr="000D1273">
        <w:rPr>
          <w:rFonts w:ascii="Times New Roman" w:hAnsi="Times New Roman" w:cs="Times New Roman"/>
          <w:sz w:val="24"/>
          <w:szCs w:val="24"/>
        </w:rPr>
        <w:t xml:space="preserve"> 2 (равномерная);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sz w:val="24"/>
          <w:szCs w:val="24"/>
        </w:rPr>
        <w:t>Координаты места воспламенения 1: (6; 5,5; 3); 2: (12, 10, 3); 3: (20; 15; 3).</w:t>
      </w:r>
    </w:p>
    <w:p w:rsidR="008C4F85" w:rsidRPr="000D1273" w:rsidRDefault="008C4F85" w:rsidP="008C4F8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3-1 </w:t>
      </w:r>
    </w:p>
    <w:p w:rsidR="008C4F85" w:rsidRPr="000D1273" w:rsidRDefault="008C4F85" w:rsidP="008C4F85">
      <w:pPr>
        <w:pStyle w:val="FORMATTEXT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Сценарии моделирования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91"/>
        <w:gridCol w:w="2090"/>
        <w:gridCol w:w="2865"/>
        <w:gridCol w:w="2528"/>
      </w:tblGrid>
      <w:tr w:rsidR="008C4F85" w:rsidRPr="000D1273" w:rsidTr="008F5FBA">
        <w:trPr>
          <w:trHeight w:val="54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Загроможденность</w:t>
            </w:r>
            <w:proofErr w:type="spellEnd"/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Угол раскрытия панели, % (или площадь панели)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Координата места воспламенения</w:t>
            </w:r>
          </w:p>
        </w:tc>
      </w:tr>
      <w:tr w:rsidR="008C4F85" w:rsidRPr="000D1273" w:rsidTr="008F5FBA">
        <w:trPr>
          <w:trHeight w:val="30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211001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F85" w:rsidRPr="000D1273" w:rsidTr="008F5FBA">
        <w:trPr>
          <w:trHeight w:val="30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211002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F85" w:rsidRPr="000D1273" w:rsidTr="008F5FBA">
        <w:trPr>
          <w:trHeight w:val="32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211003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F85" w:rsidRPr="000D1273" w:rsidTr="008F5FBA">
        <w:trPr>
          <w:trHeight w:val="30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F85" w:rsidRPr="000D1273" w:rsidTr="008F5FBA">
        <w:trPr>
          <w:trHeight w:val="30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210702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F85" w:rsidRPr="000D1273" w:rsidTr="008F5FBA">
        <w:trPr>
          <w:trHeight w:val="32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210703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F85" w:rsidRPr="000D1273" w:rsidTr="008F5FBA">
        <w:trPr>
          <w:trHeight w:val="30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221001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F85" w:rsidRPr="000D1273" w:rsidTr="008F5FBA">
        <w:trPr>
          <w:trHeight w:val="32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221002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F85" w:rsidRPr="000D1273" w:rsidTr="008F5FBA">
        <w:trPr>
          <w:trHeight w:val="30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221003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F85" w:rsidRPr="000D1273" w:rsidTr="008F5FBA">
        <w:trPr>
          <w:trHeight w:val="30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220701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F85" w:rsidRPr="000D1273" w:rsidTr="008F5FBA">
        <w:trPr>
          <w:trHeight w:val="32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220702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F85" w:rsidRPr="000D1273" w:rsidTr="008F5FBA">
        <w:trPr>
          <w:trHeight w:val="30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220709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3-2 </w:t>
      </w:r>
    </w:p>
    <w:p w:rsidR="008C4F85" w:rsidRPr="000D1273" w:rsidRDefault="008C4F85" w:rsidP="008C4F85">
      <w:pPr>
        <w:pStyle w:val="FORMATTEXT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избыточного давления </w:t>
      </w:r>
      <w:r w:rsidRPr="000D127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8F0F253" wp14:editId="4E8D5303">
            <wp:extent cx="3429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273">
        <w:rPr>
          <w:rFonts w:ascii="Times New Roman" w:hAnsi="Times New Roman" w:cs="Times New Roman"/>
          <w:b/>
          <w:bCs/>
          <w:sz w:val="24"/>
          <w:szCs w:val="24"/>
        </w:rPr>
        <w:t>при различных сценариях моделирования</w:t>
      </w:r>
      <w:r w:rsidRPr="000D12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"/>
        <w:gridCol w:w="2334"/>
        <w:gridCol w:w="2018"/>
        <w:gridCol w:w="2668"/>
        <w:gridCol w:w="2592"/>
        <w:gridCol w:w="76"/>
      </w:tblGrid>
      <w:tr w:rsidR="008C4F85" w:rsidRPr="000D1273" w:rsidTr="008F5FBA">
        <w:trPr>
          <w:gridBefore w:val="1"/>
          <w:wBefore w:w="28" w:type="dxa"/>
          <w:trHeight w:val="660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Место воспламенения </w:t>
            </w:r>
          </w:p>
        </w:tc>
        <w:tc>
          <w:tcPr>
            <w:tcW w:w="5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избыточного давления </w:t>
            </w:r>
            <w:r w:rsidRPr="000D1273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EB6737B" wp14:editId="587903E8">
                  <wp:extent cx="333375" cy="22860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, бар.</w:t>
            </w:r>
          </w:p>
        </w:tc>
      </w:tr>
      <w:tr w:rsidR="008C4F85" w:rsidRPr="000D1273" w:rsidTr="008F5FBA">
        <w:trPr>
          <w:gridBefore w:val="1"/>
          <w:wBefore w:w="28" w:type="dxa"/>
          <w:trHeight w:val="320"/>
        </w:trPr>
        <w:tc>
          <w:tcPr>
            <w:tcW w:w="2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Угол раскрытия ЛСК (или площадь панели)</w:t>
            </w:r>
          </w:p>
        </w:tc>
      </w:tr>
      <w:tr w:rsidR="008C4F85" w:rsidRPr="000D1273" w:rsidTr="008F5FBA">
        <w:trPr>
          <w:gridBefore w:val="1"/>
          <w:wBefore w:w="28" w:type="dxa"/>
          <w:trHeight w:val="328"/>
        </w:trPr>
        <w:tc>
          <w:tcPr>
            <w:tcW w:w="2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C4F85" w:rsidRPr="000D1273" w:rsidTr="008F5FBA">
        <w:trPr>
          <w:gridBefore w:val="1"/>
          <w:wBefore w:w="28" w:type="dxa"/>
          <w:trHeight w:val="322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Загроможденность</w:t>
            </w:r>
            <w:proofErr w:type="spellEnd"/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4F85" w:rsidRPr="000D1273" w:rsidTr="008F5FBA">
        <w:trPr>
          <w:gridBefore w:val="1"/>
          <w:wBefore w:w="28" w:type="dxa"/>
          <w:trHeight w:val="330"/>
        </w:trPr>
        <w:tc>
          <w:tcPr>
            <w:tcW w:w="2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F85" w:rsidRPr="000D1273" w:rsidTr="008F5FBA">
        <w:trPr>
          <w:gridBefore w:val="1"/>
          <w:wBefore w:w="28" w:type="dxa"/>
          <w:trHeight w:val="310"/>
        </w:trPr>
        <w:tc>
          <w:tcPr>
            <w:tcW w:w="2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4F85" w:rsidRPr="000D1273" w:rsidTr="008F5FBA">
        <w:trPr>
          <w:gridBefore w:val="1"/>
          <w:wBefore w:w="28" w:type="dxa"/>
          <w:trHeight w:val="332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Загроможденность</w:t>
            </w:r>
            <w:proofErr w:type="spellEnd"/>
            <w:r w:rsidRPr="000D12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F85" w:rsidRPr="000D1273" w:rsidTr="008F5FBA">
        <w:trPr>
          <w:gridBefore w:val="1"/>
          <w:wBefore w:w="28" w:type="dxa"/>
          <w:trHeight w:val="286"/>
        </w:trPr>
        <w:tc>
          <w:tcPr>
            <w:tcW w:w="2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C4F85" w:rsidRPr="000D1273" w:rsidTr="008F5FBA">
        <w:trPr>
          <w:gridBefore w:val="1"/>
          <w:wBefore w:w="28" w:type="dxa"/>
          <w:trHeight w:val="314"/>
        </w:trPr>
        <w:tc>
          <w:tcPr>
            <w:tcW w:w="2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4F85" w:rsidRPr="000D1273" w:rsidTr="008F5FBA">
        <w:tblPrEx>
          <w:jc w:val="center"/>
          <w:tblInd w:w="0" w:type="dxa"/>
        </w:tblPrEx>
        <w:trPr>
          <w:gridAfter w:val="1"/>
          <w:wAfter w:w="76" w:type="dxa"/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4F85" w:rsidRPr="000D1273" w:rsidRDefault="008C4F85" w:rsidP="008F5FBA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73">
              <w:rPr>
                <w:rFonts w:ascii="Times New Roman" w:hAnsi="Times New Roman" w:cs="Times New Roman"/>
                <w:noProof/>
                <w:position w:val="-319"/>
                <w:sz w:val="24"/>
                <w:szCs w:val="24"/>
              </w:rPr>
              <w:lastRenderedPageBreak/>
              <w:drawing>
                <wp:inline distT="0" distB="0" distL="0" distR="0" wp14:anchorId="3597CD66" wp14:editId="1BAF8E09">
                  <wp:extent cx="5991225" cy="80391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80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85" w:rsidRPr="000D1273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F85" w:rsidRPr="000D1273" w:rsidRDefault="008C4F85" w:rsidP="008C4F85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273">
        <w:rPr>
          <w:rFonts w:ascii="Times New Roman" w:hAnsi="Times New Roman" w:cs="Times New Roman"/>
          <w:b/>
          <w:bCs/>
          <w:sz w:val="24"/>
          <w:szCs w:val="24"/>
        </w:rPr>
        <w:t>Рис.3-9.</w:t>
      </w:r>
      <w:r w:rsidRPr="000D1273">
        <w:rPr>
          <w:rFonts w:ascii="Times New Roman" w:hAnsi="Times New Roman" w:cs="Times New Roman"/>
          <w:sz w:val="24"/>
          <w:szCs w:val="24"/>
        </w:rPr>
        <w:t xml:space="preserve"> Распределение давления при взрыве облака ТВС при различных сценариях моделирования </w:t>
      </w:r>
    </w:p>
    <w:p w:rsidR="008C4F85" w:rsidRDefault="008C4F85" w:rsidP="008C4F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B4D" w:rsidRDefault="00BF3B4D">
      <w:bookmarkStart w:id="0" w:name="_GoBack"/>
      <w:bookmarkEnd w:id="0"/>
    </w:p>
    <w:sectPr w:rsidR="00BF3B4D" w:rsidSect="008C4F85">
      <w:pgSz w:w="11907" w:h="16840"/>
      <w:pgMar w:top="850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85"/>
    <w:rsid w:val="008C4F85"/>
    <w:rsid w:val="00B70EB3"/>
    <w:rsid w:val="00B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C5FD"/>
  <w15:chartTrackingRefBased/>
  <w15:docId w15:val="{5453A824-E935-4604-BCB9-6E4BD4E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C4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4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2" Type="http://schemas.openxmlformats.org/officeDocument/2006/relationships/fontTable" Target="fontTable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6" Type="http://schemas.openxmlformats.org/officeDocument/2006/relationships/image" Target="media/image13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3315</Words>
  <Characters>18897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2021-11-08T14:07:00Z</dcterms:created>
  <dcterms:modified xsi:type="dcterms:W3CDTF">2021-11-11T08:52:00Z</dcterms:modified>
</cp:coreProperties>
</file>