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B2" w:rsidRPr="008D3B94" w:rsidRDefault="00CD49B2" w:rsidP="00CD49B2">
      <w:pPr>
        <w:pStyle w:val="ConsPlusNormal"/>
        <w:spacing w:before="40" w:after="40" w:line="276" w:lineRule="auto"/>
        <w:jc w:val="right"/>
        <w:outlineLvl w:val="0"/>
      </w:pP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  <w:outlineLvl w:val="0"/>
      </w:pP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  <w:outlineLvl w:val="0"/>
      </w:pPr>
      <w:r w:rsidRPr="008D3B94">
        <w:t>Утверждаю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Заместитель Министра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Российской Федерации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по делам гражданской обороны,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чрезвычайным ситуациям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и ликвидации последствий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стихийных бедствий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генерал-полковник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П.Ф.БАРЫШЕВ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19.03.2021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CD49B2" w:rsidRPr="008D3B94" w:rsidRDefault="00CD49B2" w:rsidP="00CD49B2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CD49B2" w:rsidRPr="008D3B94" w:rsidRDefault="00CD49B2" w:rsidP="00CD49B2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3B94">
        <w:rPr>
          <w:rFonts w:ascii="Times New Roman" w:hAnsi="Times New Roman" w:cs="Times New Roman"/>
        </w:rPr>
        <w:t>МЕТОДИЧЕСКИЕ РЕКОМЕНДАЦИИ</w:t>
      </w:r>
    </w:p>
    <w:p w:rsidR="00CD49B2" w:rsidRPr="008D3B94" w:rsidRDefault="00CD49B2" w:rsidP="00CD49B2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3B94">
        <w:rPr>
          <w:rFonts w:ascii="Times New Roman" w:hAnsi="Times New Roman" w:cs="Times New Roman"/>
        </w:rPr>
        <w:t>О ПОРЯДКЕ ОСУЩЕСТВЛЕНИЯ РЕГУЛЯРНЫХ ОБСЛЕДОВАНИЙ</w:t>
      </w:r>
    </w:p>
    <w:p w:rsidR="00CD49B2" w:rsidRPr="008D3B94" w:rsidRDefault="00CD49B2" w:rsidP="00CD49B2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3B94">
        <w:rPr>
          <w:rFonts w:ascii="Times New Roman" w:hAnsi="Times New Roman" w:cs="Times New Roman"/>
        </w:rPr>
        <w:t>ГИДРОТЕХНИЧЕСКИХ СООРУЖЕНИЙ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Title"/>
        <w:spacing w:before="40" w:after="40" w:line="276" w:lineRule="auto"/>
        <w:jc w:val="center"/>
        <w:outlineLvl w:val="1"/>
        <w:rPr>
          <w:rFonts w:ascii="Times New Roman" w:hAnsi="Times New Roman" w:cs="Times New Roman"/>
        </w:rPr>
      </w:pPr>
      <w:r w:rsidRPr="008D3B94">
        <w:rPr>
          <w:rFonts w:ascii="Times New Roman" w:hAnsi="Times New Roman" w:cs="Times New Roman"/>
        </w:rPr>
        <w:t>I. Общие положения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 xml:space="preserve">1.1. Методические рекомендации о порядке осуществления регулярных обследований гидротехнических сооружений (далее - методические рекомендации) разработаны взамен ранее действующих Временных методических рекомендаций (в отношении выдачи заключений для организаций, эксплуатирующих судоходные гидротехнические сооружения), утвержденных от 08.06.2011 </w:t>
      </w:r>
      <w:r>
        <w:t>№</w:t>
      </w:r>
      <w:r w:rsidRPr="008D3B94">
        <w:t xml:space="preserve"> 2-4-60-6-14, и методических рекомендаций, утвержденных от 23.07.2014 </w:t>
      </w:r>
      <w:r>
        <w:t>№</w:t>
      </w:r>
      <w:r w:rsidRPr="008D3B94">
        <w:t xml:space="preserve"> 2-4-87-13-14 (в отношении выдачи заключений для организаций, эксплуатирующих гидротехнические сооружения, за исключением судоходных), в целях реализации требований, установленных федеральными законами от 21.07.1997 </w:t>
      </w:r>
      <w:r>
        <w:t>№</w:t>
      </w:r>
      <w:r w:rsidRPr="008D3B94">
        <w:t xml:space="preserve"> 117-ФЗ "О безопасности гидротехнических сооружений", от 21.12.1994 </w:t>
      </w:r>
      <w:r>
        <w:t>№</w:t>
      </w:r>
      <w:r w:rsidRPr="008D3B94">
        <w:t xml:space="preserve">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20.11.2020 </w:t>
      </w:r>
      <w:r>
        <w:t>№</w:t>
      </w:r>
      <w:r w:rsidRPr="008D3B94">
        <w:t xml:space="preserve"> 1892 "О декларировании гидротехнических сооружений", от 20.11.2020 </w:t>
      </w:r>
      <w:r>
        <w:t>№</w:t>
      </w:r>
      <w:r w:rsidRPr="008D3B94">
        <w:t xml:space="preserve"> 1893 "Об утверждении Правил формирования и ведения Российского регистра гидротехнических сооружений", от 05.10.2020 </w:t>
      </w:r>
      <w:r>
        <w:t>№</w:t>
      </w:r>
      <w:r w:rsidRPr="008D3B94">
        <w:t xml:space="preserve"> 1607 "Об утверждении критериев классификации гидротехнических сооружений" и от 03.10.2020 </w:t>
      </w:r>
      <w:r>
        <w:t>№</w:t>
      </w:r>
      <w:r w:rsidRPr="008D3B94">
        <w:t xml:space="preserve"> 1596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сооружения", приказов Ростехнадзора от 04.12.2020 </w:t>
      </w:r>
      <w:r>
        <w:t>№</w:t>
      </w:r>
      <w:r w:rsidRPr="008D3B94">
        <w:t xml:space="preserve"> 497 "Об утверждении формы акта регулярного обследования гидротехнического сооружения (за исключением судоходных и портовых гидротехнических сооружений)", от 07.12.2020 </w:t>
      </w:r>
      <w:r>
        <w:t>№</w:t>
      </w:r>
      <w:r w:rsidRPr="008D3B94">
        <w:t xml:space="preserve"> 499 "Об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сооружений", от 09.12.2020 </w:t>
      </w:r>
      <w:r>
        <w:t>№</w:t>
      </w:r>
      <w:r w:rsidRPr="008D3B94">
        <w:t xml:space="preserve"> 509 "Об утверждении формы декларации безопасности гидротехнического сооружения (за исключением судоходных </w:t>
      </w:r>
      <w:r w:rsidRPr="008D3B94">
        <w:lastRenderedPageBreak/>
        <w:t xml:space="preserve">и портовых гидротехнических сооружений)", от 10.12.2020 </w:t>
      </w:r>
      <w:r>
        <w:t>№</w:t>
      </w:r>
      <w:r w:rsidRPr="008D3B94">
        <w:t xml:space="preserve"> 516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 и приказом Минтранса России от 27.11.2020 </w:t>
      </w:r>
      <w:r>
        <w:t>№</w:t>
      </w:r>
      <w:r w:rsidRPr="008D3B94">
        <w:t xml:space="preserve"> 524 "Об утверждении формы декларации безопасности судоходных гидротехнических сооружений".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 xml:space="preserve">В соответствии с действующим законодательством гидротехнические сооружения (далее - ГТС) 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водоотведения, предусмотренных Федеральным законом от 07.12.2011 </w:t>
      </w:r>
      <w:r>
        <w:t>№</w:t>
      </w:r>
      <w:r w:rsidRPr="008D3B94">
        <w:t xml:space="preserve"> 416-ФЗ "О водоснабжении и водоотведении".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1.2. Методические рекомендации предназначены для организации в системе МЧС России мероприятий по осуществлению регулярных обследований ГТС и определяют порядок: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проведения оценки готовности эксплуатирующей организации к локализации и ликвидации чрезвычайных ситуаций и защите населения и территорий в случае аварии ГТС;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учета ГТС, подлежащих декларированию безопасности в территориальных органах МЧС России.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Title"/>
        <w:spacing w:before="40" w:after="40" w:line="276" w:lineRule="auto"/>
        <w:jc w:val="center"/>
        <w:outlineLvl w:val="1"/>
        <w:rPr>
          <w:rFonts w:ascii="Times New Roman" w:hAnsi="Times New Roman" w:cs="Times New Roman"/>
        </w:rPr>
      </w:pPr>
      <w:r w:rsidRPr="008D3B94">
        <w:rPr>
          <w:rFonts w:ascii="Times New Roman" w:hAnsi="Times New Roman" w:cs="Times New Roman"/>
        </w:rPr>
        <w:t>II. Порядок осуществления регулярных обследований ГТС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2.1. Департамент гражданской обороны и защиты населения (далее - ДГО) осуществляет методическое руководство и контроль деятельности территориальных органов МЧС России в оценке готовности организаций, эксплуатирующих ГТС, к локализации и ликвидации чрезвычайных ситуаций и защиты населения и территорий в случае аварии ГТС.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2.2. Территориальные органы МЧС России: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 xml:space="preserve">а) в целях организации планирования регулярных обследований ГТС во взаимодействии с территориальными органами </w:t>
      </w:r>
      <w:proofErr w:type="spellStart"/>
      <w:r w:rsidRPr="008D3B94">
        <w:t>Ростехнадзора</w:t>
      </w:r>
      <w:proofErr w:type="spellEnd"/>
      <w:r w:rsidRPr="008D3B94">
        <w:t xml:space="preserve">, </w:t>
      </w:r>
      <w:proofErr w:type="spellStart"/>
      <w:r w:rsidRPr="008D3B94">
        <w:t>Ространснадзора</w:t>
      </w:r>
      <w:proofErr w:type="spellEnd"/>
      <w:r w:rsidRPr="008D3B94">
        <w:t xml:space="preserve"> и эксплуатирующими организациями осуществляют подготовку и утверждение соответствующего графика обследований ГТС (ежегодно по состоянию на 15 января текущего года);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б) ежегодно в срок до 20 января текущего года направляют в установленном порядке в ДГО график регулярных обследований;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в) утверждают внутренним приказом ответственных должностных лиц, которые будут участвовать в регулярных обследованиях ГТС в составе комиссий, формируемых собственником и (или) эксплуатирующей организацией.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 xml:space="preserve">Указанные должностные лица по итогам обследования ГТС, в части касающейся компетенции МЧС России, заполняют и подписывают акт регулярного обследования, результатом которого является общий вывод о готовности или неготовности организации, эксплуатирующей ГТС, к локализации и ликвидации чрезвычайных ситуаций и защите </w:t>
      </w:r>
      <w:r w:rsidRPr="008D3B94">
        <w:lastRenderedPageBreak/>
        <w:t>населения и территорий в случае аварии ГТС.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Копия акта регулярного обследования ГТС 1 и 2 класса опасности, содержащего вывод об их неготовности, в течение 5 рабочих дней после его утверждения (подписания) направляется в структурное подразделение территориального органа МЧС России, в сферу ведения которого входят вопросы осуществления федерального государственного надзора в области защиты населения и территорий от чрезвычайных ситуаций, для проведения профилактических мероприятий и (или) принятия мер реагирования.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2.3. В регулярных обследованиях ГТС I класса, авария на которых может привести к чрезвычайной ситуации федерального характера, может принимать участие представитель ДГО.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2.4. Порядок участия представителей МЧС России в регулярном обследовании ГТС предусматривает согласование с эксплуатирующей организацией порядка предоставления и рассмотрения: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исходных данных для определения масштабов возможных чрезвычайных ситуаций при авариях на ГТС;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сценариев развития возможных чрезвычайных ситуаций;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состава представителей МЧС России;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документов, характеризующих степень готовности эксплуатирующей организации к локализации и ликвидации чрезвычайных ситуаций и защите населения и территорий в случае аварии ГТС, в том числе по проведению учений.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2.5. Исходными данными для проведения классификации характера возможной чрезвычайной ситуации в случае аварии ГТС являются показатели, характеризующие: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величину материального ущерба, обусловленного возникновением чрезвычайной ситуации в случае аварии ГТС, в соответствии с методиками (</w:t>
      </w:r>
      <w:proofErr w:type="spellStart"/>
      <w:r w:rsidRPr="008D3B94">
        <w:t>Ростехнадзора</w:t>
      </w:r>
      <w:proofErr w:type="spellEnd"/>
      <w:r w:rsidRPr="008D3B94">
        <w:t xml:space="preserve">, </w:t>
      </w:r>
      <w:proofErr w:type="spellStart"/>
      <w:r w:rsidRPr="008D3B94">
        <w:t>Ространснадзора</w:t>
      </w:r>
      <w:proofErr w:type="spellEnd"/>
      <w:r w:rsidRPr="008D3B94">
        <w:t>) определения размера вреда, который может быть причинен жизни, здоровью физических лиц, имуществу физических и юридических лиц в результате аварии ГТС.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2.6. Эксплуатирующей организацией проводится учение для оценки готовности руководителей и персонала ГТС, а также поисково-спасательных формирований, обслуживающих ГТС, к действиям по локализации и ликвидации чрезвычайных ситуаций в случае возможных аварий ГТС.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Тема учений определяется исходя из наиболее опасного сценария развития аварии на ГТС с рассчитанным эксплуатирующей организацией максимальным размером вреда, который может быть причинен жизни, здоровью физических лиц, имуществу физических и юридических лиц в результате аварии ГТС, и согласованным с органом исполнительной власти субъекта Российской Федерации и территориальным органом МЧС России.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 xml:space="preserve">2.5. При осуществлении ответственным должностным лицом территориального органа МЧС России регулярного обследования ГТС используется проверочный лист, состоящий из перечня вопросов, характеризующих степень готовности эксплуатирующей организации к локализации и ликвидации чрезвычайных ситуаций и защите населения и территорий в случае аварии ГТС (приложение </w:t>
      </w:r>
      <w:r>
        <w:t>№</w:t>
      </w:r>
      <w:r w:rsidRPr="008D3B94">
        <w:t xml:space="preserve"> 1).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 xml:space="preserve">2.6. Результаты деятельности территориальных органов МЧС России по осуществлению регулярных обследований ГТС и предложения по совершенствованию работы в данной области направляются в МЧС России в составе материалов, представляемых территориальными органами МЧС России в ежегодный государственный доклад "О состоянии защиты населения </w:t>
      </w:r>
      <w:r w:rsidRPr="008D3B94">
        <w:lastRenderedPageBreak/>
        <w:t>и территорий Российской Федерации от чрезвычайных ситуаций природного и техногенного характера".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2.7. В территориальных органах МЧС России ведется учет ГТС, расположенных на территории субъекта Российской Федерации и подлежащих декларированию безопасности, сведения о которых направляются в ФГБУ "Всероссийский научно-исследовательский институт гражданской обороны" (ФЦ) для анализа их состояния.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Title"/>
        <w:spacing w:before="40" w:after="40" w:line="276" w:lineRule="auto"/>
        <w:jc w:val="center"/>
        <w:outlineLvl w:val="1"/>
        <w:rPr>
          <w:rFonts w:ascii="Times New Roman" w:hAnsi="Times New Roman" w:cs="Times New Roman"/>
        </w:rPr>
      </w:pPr>
      <w:r w:rsidRPr="008D3B94">
        <w:rPr>
          <w:rFonts w:ascii="Times New Roman" w:hAnsi="Times New Roman" w:cs="Times New Roman"/>
        </w:rPr>
        <w:t>III. Учет в территориальном органе МЧС России ГТС,</w:t>
      </w:r>
    </w:p>
    <w:p w:rsidR="00CD49B2" w:rsidRPr="008D3B94" w:rsidRDefault="00CD49B2" w:rsidP="00CD49B2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8D3B94">
        <w:rPr>
          <w:rFonts w:ascii="Times New Roman" w:hAnsi="Times New Roman" w:cs="Times New Roman"/>
        </w:rPr>
        <w:t>расположенных на территории субъекта Российской Федерации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 xml:space="preserve">3.1. Учет ГТС, подлежащих декларированию безопасности, расположенных на территории субъекта Российской Федерации, осуществляется территориальным органом МЧС России по форме согласно приложению </w:t>
      </w:r>
      <w:r>
        <w:t>№</w:t>
      </w:r>
      <w:r w:rsidRPr="008D3B94">
        <w:t xml:space="preserve"> 2.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 xml:space="preserve">В Перечень ГТС, подлежащих декларированию безопасности на территории субъекта Российской Федерации (далее - Перечень ГТС), включаются ГТС в соответствии со статьей 10 Федерального закона от 21.07.1993 </w:t>
      </w:r>
      <w:r>
        <w:t>№</w:t>
      </w:r>
      <w:r w:rsidRPr="008D3B94">
        <w:t xml:space="preserve"> 117-ФЗ "О безопасности гидротехнических сооружений".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3.2. Перечень ГТС обновляется по состоянию на 1 февраля текущего года и ежегодно направляется в ДГО к 10 февраля текущего года.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Срок хранения Перечня ГТС в территориальном органе МЧС России - 5 лет.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  <w:sectPr w:rsidR="00CD49B2" w:rsidRPr="008D3B94" w:rsidSect="008D3B94">
          <w:pgSz w:w="11906" w:h="16838"/>
          <w:pgMar w:top="851" w:right="707" w:bottom="1276" w:left="1418" w:header="0" w:footer="0" w:gutter="0"/>
          <w:cols w:space="720"/>
          <w:noEndnote/>
        </w:sectPr>
      </w:pPr>
    </w:p>
    <w:tbl>
      <w:tblPr>
        <w:tblW w:w="1503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079"/>
        <w:gridCol w:w="4819"/>
        <w:gridCol w:w="1848"/>
        <w:gridCol w:w="3685"/>
      </w:tblGrid>
      <w:tr w:rsidR="00CD49B2" w:rsidRPr="008D3B94" w:rsidTr="00CD49B2">
        <w:tc>
          <w:tcPr>
            <w:tcW w:w="15031" w:type="dxa"/>
            <w:gridSpan w:val="5"/>
            <w:tcBorders>
              <w:bottom w:val="single" w:sz="4" w:space="0" w:color="auto"/>
            </w:tcBorders>
            <w:vAlign w:val="center"/>
          </w:tcPr>
          <w:p w:rsidR="00CD49B2" w:rsidRDefault="00CD49B2" w:rsidP="0047245E">
            <w:pPr>
              <w:pStyle w:val="ConsPlusNormal"/>
              <w:spacing w:before="40" w:after="40" w:line="276" w:lineRule="auto"/>
              <w:jc w:val="right"/>
              <w:outlineLvl w:val="0"/>
            </w:pPr>
            <w:r>
              <w:lastRenderedPageBreak/>
              <w:t>Приложение № 1</w:t>
            </w:r>
          </w:p>
          <w:p w:rsidR="00CD49B2" w:rsidRDefault="00CD49B2" w:rsidP="0047245E">
            <w:pPr>
              <w:pStyle w:val="ConsPlusNormal"/>
              <w:spacing w:before="40" w:after="40" w:line="276" w:lineRule="auto"/>
              <w:jc w:val="right"/>
            </w:pPr>
            <w:r>
              <w:t>к методическим рекомендациям</w:t>
            </w:r>
          </w:p>
          <w:p w:rsidR="00CD49B2" w:rsidRDefault="00CD49B2" w:rsidP="0047245E">
            <w:pPr>
              <w:pStyle w:val="ConsPlusNormal"/>
              <w:spacing w:before="40" w:after="40" w:line="276" w:lineRule="auto"/>
              <w:jc w:val="both"/>
            </w:pPr>
          </w:p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bookmarkStart w:id="0" w:name="Par64"/>
            <w:bookmarkEnd w:id="0"/>
            <w:r>
              <w:t>Проверочный лист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>
              <w:t>№</w:t>
            </w:r>
            <w:r w:rsidRPr="008D3B94">
              <w:t xml:space="preserve"> п/п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Вопросы, характеризующие степень готовности эксплуатирующей организации к локализации и ликвидации чрезвычайных ситуаций и защите населения и территорий в случае аварии ГТС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Ответы на вопросы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Примечание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Учения по локализации и ликвидации чрезвычайных ситуаций и защите населения и территорий в случае аварии на ГТС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приказ Минтранса России от 27.11.2020 </w:t>
            </w:r>
            <w:r>
              <w:t>№</w:t>
            </w:r>
            <w:r w:rsidRPr="008D3B94">
              <w:t xml:space="preserve"> 524 "Об утверждении формы декларации безопасности судоходных гидротехнических сооружений" (пункт 13.2 раздел III типовой формы декларации);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2) приказ Ростехнадзора от 09.12.2020 </w:t>
            </w:r>
            <w:r>
              <w:t>№</w:t>
            </w:r>
            <w:r w:rsidRPr="008D3B94">
              <w:t xml:space="preserve"> 509 "Об утверждении формы декларации безопасности гидротехнического сооружения (за исключением судоходных и портовых гидротехнических сооружений)" (пункт 14.5 раздел III типовой формы декларации).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проводились/не проводились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Необходимо просмотреть материалы последнего учения (акт, фотоматериалы).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Имеется ли план действий по предупреждению и ликвидации чрезвычайных ситуаций у организации: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Федеральный закон от 21.12.1994 </w:t>
            </w:r>
            <w:r>
              <w:t>№</w:t>
            </w:r>
            <w:r w:rsidRPr="008D3B94">
              <w:t xml:space="preserve"> 68-ФЗ "О защите населения и территорий от чрезвычайных ситуаций природного и техногенного характера" (пункт "д", ст. 14) (далее - Федеральный закон </w:t>
            </w:r>
            <w:r>
              <w:t>№</w:t>
            </w:r>
            <w:r w:rsidRPr="008D3B94">
              <w:t xml:space="preserve"> 68-ФЗ);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2) Основы государственной политики </w:t>
            </w:r>
            <w:r w:rsidRPr="008D3B94">
              <w:lastRenderedPageBreak/>
              <w:t xml:space="preserve">Российской Федерации в области защиты населения и территорий от чрезвычайных ситуаций на период до 2030 года, утвержденные Указом Президента Российской Федерации от 11.01.2018 </w:t>
            </w:r>
            <w:r>
              <w:t>№</w:t>
            </w:r>
            <w:r w:rsidRPr="008D3B94">
              <w:t xml:space="preserve"> 12 (пункт 16, раздел IV);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3) Положение о единой государственной системе предупреждения и ликвидации чрезвычайных ситуаций, утвержденное постановлением Правительства Российской Федерации от 30.12.2003 </w:t>
            </w:r>
            <w:r>
              <w:t>№</w:t>
            </w:r>
            <w:r w:rsidRPr="008D3B94">
              <w:t xml:space="preserve"> 794 (пункт 23) (далее - Положение о РСЧС).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 xml:space="preserve">Необходимо проверить наличие плана действий по предупреждению и ликвидации чрезвычайных ситуаций, а также его актуальность на момент проверки, отображение в нем всех рисков чрезвычайных ситуаций, </w:t>
            </w:r>
            <w:r w:rsidRPr="008D3B94">
              <w:lastRenderedPageBreak/>
              <w:t>алгоритмов действий органов управления и другие сведения.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входящей в состав единой государственной системы предупреждения и ликвидации чрезвычайных ситуаций (далее - РСЧС)?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эксплуатирующей гидротехнические сооружения чрезвычайно высокой и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1. Созданы ли в составе сил и средств организации, входящей в состав РСЧС и (или) эксплуатирующей гидротехнические сооружения чрезвычайно высокой и высокой опасности, за исключением организаций, не имеющих </w:t>
            </w:r>
            <w:r w:rsidRPr="008D3B94">
              <w:lastRenderedPageBreak/>
              <w:t>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lastRenderedPageBreak/>
              <w:t xml:space="preserve">1) Федеральный закон от 12.02.1998 </w:t>
            </w:r>
            <w:r>
              <w:t>№</w:t>
            </w:r>
            <w:r w:rsidRPr="008D3B94">
              <w:t xml:space="preserve"> 28-ФЗ "О гражданской обороне" (пункт 2, ст. 9) (далее - Федеральный закон </w:t>
            </w:r>
            <w:r>
              <w:t>№</w:t>
            </w:r>
            <w:r w:rsidRPr="008D3B94">
              <w:t xml:space="preserve"> 28-ФЗ);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2) Федеральный закон от 22.08.1995 </w:t>
            </w:r>
            <w:r>
              <w:t>№</w:t>
            </w:r>
            <w:r w:rsidRPr="008D3B94">
              <w:t xml:space="preserve"> 151-ФЗ "Об аварийно-спасательных службах и статусе спасателей" (ст. 7) (далее - </w:t>
            </w:r>
            <w:r w:rsidRPr="008D3B94">
              <w:lastRenderedPageBreak/>
              <w:t xml:space="preserve">Федеральный закон </w:t>
            </w:r>
            <w:r>
              <w:t>№</w:t>
            </w:r>
            <w:r w:rsidRPr="008D3B94">
              <w:t xml:space="preserve"> 151-ФЗ);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3) Положение о РСЧС (пункт 14);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4) Согласование создания аварийно-спасательной службы (формирования) с МЧС России (приказ МЧС России от 12.03.2018 </w:t>
            </w:r>
            <w:r>
              <w:t>№</w:t>
            </w:r>
            <w:r w:rsidRPr="008D3B94">
              <w:t xml:space="preserve"> 100).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 xml:space="preserve">Проверяется наличие указанных формирований путем анализа документации об их создании, фактического наличия людей, указанных в их составе, а также наличие их регистрации в МЧС России или органе местного </w:t>
            </w:r>
            <w:r w:rsidRPr="008D3B94">
              <w:lastRenderedPageBreak/>
              <w:t>самоуправления.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собственные профессиональные аварийно-спасательные службы (формирования)?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заключен договор с профессиональными аварийно-спасательными службами (формированиями)?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нештатные аварийно-спасательные формирования?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2. Проведена ли в отношении созданного профессиональной аварийно-спасательной службы (формирования):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Федеральный закон </w:t>
            </w:r>
            <w:r>
              <w:t>№</w:t>
            </w:r>
            <w:r w:rsidRPr="008D3B94">
              <w:t xml:space="preserve"> 151-ФЗ (ст. 12)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2)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утвержденное постановлением </w:t>
            </w:r>
            <w:r w:rsidRPr="008D3B94">
              <w:lastRenderedPageBreak/>
              <w:t xml:space="preserve">Правительства Российской Федерации от 22.12.2011 </w:t>
            </w:r>
            <w:r>
              <w:t>№</w:t>
            </w:r>
            <w:r w:rsidRPr="008D3B94">
              <w:t xml:space="preserve"> 1091 (пункты 4, 11, 12).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Проверяется наличие соответствующего свидетельства об аттестации.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первичная аттестация при их создании?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периодическая аттестация не реже 1 раза в 3 года?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3. Проведена ли в отношении созданного нештатного аварийно-спасательного формирования: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Федеральный закон </w:t>
            </w:r>
            <w:r>
              <w:t>№</w:t>
            </w:r>
            <w:r w:rsidRPr="008D3B94">
              <w:t xml:space="preserve"> 151-ФЗ (ст. 12)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2)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утвержденное постановлением Правительства Российской Федерации от 22.12.2011 </w:t>
            </w:r>
            <w:r>
              <w:t>№</w:t>
            </w:r>
            <w:r w:rsidRPr="008D3B94">
              <w:t xml:space="preserve"> 1091 (пункты 4, 11, 12).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Проверяется наличие соответствующего свидетельства об аттестации.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первичная аттестация при его создании?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периодическая аттестация не реже 1 раза в 3 года?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внеочередная аттестация в случаях, установленных законодательством?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4. Соответствуют ли обязательным требованиям, предъявляемым при аттестации аварийно-спасательной службы (формирования) созданные: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утвержденное постановлением Правительства Российской Федерации от 22.12.2011 </w:t>
            </w:r>
            <w:r>
              <w:t>№</w:t>
            </w:r>
            <w:r w:rsidRPr="008D3B94">
              <w:t xml:space="preserve"> 1091 (пункт 12).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Проверяется соответствие обязательным требованиям, предъявляемым при аттестации аварийно-спасательной службы (формирования).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собственные профессиональные аварийно-спасательные службы (формирования)?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нештатные аварийно-спасательные формирования?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1. Созданы ли на объектовом уровне РСЧС следующие органы управления: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Федеральный закон </w:t>
            </w:r>
            <w:r>
              <w:t>№</w:t>
            </w:r>
            <w:r w:rsidRPr="008D3B94">
              <w:t xml:space="preserve"> 68-ФЗ (ст. 4.1);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lastRenderedPageBreak/>
              <w:t>2) Положение о РСЧС (пункты 6 - 11).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 xml:space="preserve">Проверяются распорядительные документы о создании органов </w:t>
            </w:r>
            <w:r w:rsidRPr="008D3B94">
              <w:lastRenderedPageBreak/>
              <w:t>управления, фактическое соответствие их состава имеющимся у организации работникам, знание должностных или функциональных обязанностей.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координационный орган - комиссия по предупреждению и ликвидации чрезвычайных ситуаций и обеспечению пожарной безопасности (далее - КЧС и ОПБ)?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постоянно действующий орган управления - структурное подразделение, специально уполномоченное на решение задач в области защиты населения и территорий от чрезвычайных ситуаций (далее - уполномоченное структурное подразделение)?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орган повседневного управления - подразделение организации, обеспечивающее их деятельность в области защиты населения и территорий от чрезвычайных ситуаций, управление силами и средствами, осуществление обмена информацией и оповещение населения о чрезвычайных ситуациях (далее - орган повседневного управления)?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2. Определены ли соответствующими положениями или уставами компетенция и полномочия для созданных: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1) Положение о РСЧС (пункты 6 - 11, 28).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 xml:space="preserve">Проверяется наличие положений или уставов о созданных органах управления РСЧС, а также указание в них соответствующих </w:t>
            </w:r>
            <w:r w:rsidRPr="008D3B94">
              <w:lastRenderedPageBreak/>
              <w:t>компетенции и полномочий.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КЧС и ОПБ?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уполномоченного структурного подразделения?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орган повседневного управления?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1. Прошли ли соответствующее дополнительное профессиональное образование по программам повышения квалификации в области защиты от чрезвычайных ситуаций: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Федеральный закон </w:t>
            </w:r>
            <w:r>
              <w:t>№</w:t>
            </w:r>
            <w:r w:rsidRPr="008D3B94">
              <w:t xml:space="preserve"> 68-ФЗ (пункт "в" ст. 14);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2) 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утвержденное постановлением Правительства Российской Федерации от 18.09.2020 </w:t>
            </w:r>
            <w:r>
              <w:t>№</w:t>
            </w:r>
            <w:r w:rsidRPr="008D3B94">
              <w:t xml:space="preserve"> 1485 (пункт 6) (далее - Положение о подготовке).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Необходимо проверить наличие удостоверений о прохождении подготовки, а также соответствие учебных заведений и указанных должностей на выполнение требованиям законодательства.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руководитель организации, в полномочия которого входит решение вопросов по защите населения и территорий от чрезвычайных ситуаций?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председатель КЧС и ОПБ?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работники уполномоченного структурного подразделения?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2. Проводится ли подготовка работников в области защиты от чрезвычайных ситуаций в виде: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Федеральный закон </w:t>
            </w:r>
            <w:r>
              <w:t>№</w:t>
            </w:r>
            <w:r w:rsidRPr="008D3B94">
              <w:t xml:space="preserve"> 68-ФЗ (пункт "в" ст. 14);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2) Положение о подготовке (подпункт "а" </w:t>
            </w:r>
            <w:r w:rsidRPr="008D3B94">
              <w:lastRenderedPageBreak/>
              <w:t>пункта 4).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 xml:space="preserve">Проверяется документальное сопровождение видов подготовки со 100% работников, а также </w:t>
            </w:r>
            <w:r w:rsidRPr="008D3B94">
              <w:lastRenderedPageBreak/>
              <w:t>материально-техническое обеспечение учебного процесса.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инструктажа по действиям в чрезвычайных ситуациях (не реже одного раза в год и при приеме на работу в течение первого месяца работы)?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самостоятельного изучения порядка действий в чрезвычайных ситуациях?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участие в учениях и тренировках?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Расчет размера вреда, который может быть причинен жизни, здоровью физических лиц, имуществу физических и юридических лиц в результате аварии ГТС на каждое декларируемое сооружение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приказ Ростехнадзора от 10.12.2020 </w:t>
            </w:r>
            <w:r>
              <w:t>№</w:t>
            </w:r>
            <w:r w:rsidRPr="008D3B94">
              <w:t xml:space="preserve"> 516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есть/нет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Необходимо проверить учет всех рисков на ГТС.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6.1.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Максимальное значение размера вероятного вреда в результате аварии ГТС, которые могут привести к возникновению чрезвычайных ситуаций.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Федеральный закон от 27.07.2010 </w:t>
            </w:r>
            <w:r>
              <w:t>№</w:t>
            </w:r>
            <w:r w:rsidRPr="008D3B94">
              <w:t xml:space="preserve"> 225-ФЗ "Об обязательном страховании гражданской ответственности владельца опасного объекта за причинение вреда в результате аварии на опасном объекте";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2) постановление Правительства Российской Федерации от 21.05.2007 </w:t>
            </w:r>
            <w:r>
              <w:t>№</w:t>
            </w:r>
            <w:r w:rsidRPr="008D3B94">
              <w:t xml:space="preserve"> 304 "О классификации чрезвычайных ситуаций природного и техногенного характера";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3) приказ Ростехнадзора от 09.12.2020 </w:t>
            </w:r>
            <w:r>
              <w:t>№</w:t>
            </w:r>
            <w:r w:rsidRPr="008D3B94">
              <w:t xml:space="preserve"> 509 </w:t>
            </w:r>
            <w:r w:rsidRPr="008D3B94">
              <w:lastRenderedPageBreak/>
              <w:t>"Об утверждении формы декларации безопасности гидротехнического сооружения (за исключением судоходных и портовых гидротехнических сооружений)" (пункт 12.4, раздел II типовой формы декларации);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4) приказ Ростехнадзора от 10.12.2020 </w:t>
            </w:r>
            <w:r>
              <w:t>№</w:t>
            </w:r>
            <w:r w:rsidRPr="008D3B94">
              <w:t xml:space="preserve"> 516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lastRenderedPageBreak/>
              <w:t>указывается сумма возможного ущерба и количество пострадавших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С учетом расчета размера вреда необходимо проверить соответствие суммы ущерба (и число возможных пострадавших) характеру возможной чрезвычайной ситуации, которая может возникнуть при аварии ГТС.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1. Обеспечивается ли оповещение работников об угрозе возникновения или о возникновении чрезвычайных ситуаций?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Федеральный закон </w:t>
            </w:r>
            <w:r>
              <w:t>№</w:t>
            </w:r>
            <w:r w:rsidRPr="008D3B94">
              <w:t xml:space="preserve"> 68-ФЗ (пункт "з" ст. 14).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Необходимо проверить фактическое наличие технических и организационных средств оповещения и оценить их работоспособность.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2. Созданы ли в организации, входящей в состав РСЧС, системы: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1.) Федеральный закон </w:t>
            </w:r>
            <w:r>
              <w:t>№</w:t>
            </w:r>
            <w:r w:rsidRPr="008D3B94">
              <w:t xml:space="preserve"> 68-ФЗ (пункт "з" ст. 14);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2) Положение о РСЧС (пункт 6);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3) Положение о системах оповещения населения, утвержденное приказами МЧС России, </w:t>
            </w:r>
            <w:proofErr w:type="spellStart"/>
            <w:r w:rsidRPr="008D3B94">
              <w:t>Минцифры</w:t>
            </w:r>
            <w:proofErr w:type="spellEnd"/>
            <w:r w:rsidRPr="008D3B94">
              <w:t xml:space="preserve"> от 31.07.2020 </w:t>
            </w:r>
            <w:r>
              <w:t>№</w:t>
            </w:r>
            <w:r w:rsidRPr="008D3B94">
              <w:t xml:space="preserve"> 578/365 (пункт 7) (далее - Положение о системах оповещения).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Необходимо проверить наличие распорядительного документа о создании систем, а также фактическое наличие технических и организационных средств оповещения и оценить их работоспособность.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оповещения населения о чрезвычайных ситуациях?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информирования населения о чрезвычайных ситуациях?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3. Создана ли организацией, эксплуатирующей гидротехнические </w:t>
            </w:r>
            <w:r w:rsidRPr="008D3B94">
              <w:lastRenderedPageBreak/>
              <w:t>сооружения чрезвычайно высокой и высокой опасности, локальная система оповещения?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lastRenderedPageBreak/>
              <w:t xml:space="preserve">1) Федеральный закон </w:t>
            </w:r>
            <w:r>
              <w:t>№</w:t>
            </w:r>
            <w:r w:rsidRPr="008D3B94">
              <w:t xml:space="preserve"> 68-ФЗ (пункт "г" ст. 14);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lastRenderedPageBreak/>
              <w:t>2) Положение о системах оповещения населения (пункт 7).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lastRenderedPageBreak/>
              <w:t>Да/нет/не применяется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 xml:space="preserve">Необходимо проверить наличие распорядительного документа о </w:t>
            </w:r>
            <w:r w:rsidRPr="008D3B94">
              <w:lastRenderedPageBreak/>
              <w:t>создании локальной системы оповещения, а также проектную документацию, акт выполненных работ, акт ввода системы в эксплуатацию.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4. Выполнены ли на этапе планирования, строительства новой локальной системы оповещения или на этапе ее совершенствования следующие требования: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Положение о системах оповещения населения (пункты 10, 29, приложение </w:t>
            </w:r>
            <w:r>
              <w:t>№</w:t>
            </w:r>
            <w:r w:rsidRPr="008D3B94">
              <w:t xml:space="preserve"> 1).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Необходимо проверить на соответствие предъявляемых требований к их фактическому соблюдению.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функциям, выполняемым системой оповещения населения?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показателям назначения?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показателям надежности и живучести?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информационному обеспечению?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сопряжению?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защите информации?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средствам оповещения?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 xml:space="preserve">Да/нет/не </w:t>
            </w:r>
            <w:r w:rsidRPr="008D3B94">
              <w:lastRenderedPageBreak/>
              <w:t>применяется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электробезопасности?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размещению технических средств оповещения?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к громкоговорящим средствам на подвижных объектах, мобильным и носимым техническим средствам оповещения?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5. Разработан ли на локальную систему оповещения паспорт рекомендуемого образца?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Положение о системах оповещения населения (пункт 10, приложение </w:t>
            </w:r>
            <w:r>
              <w:t>№</w:t>
            </w:r>
            <w:r w:rsidRPr="008D3B94">
              <w:t xml:space="preserve"> 2).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 xml:space="preserve">Проверяется наличие паспорта, его наполнение и соответствие образцу, приведенному в приложении </w:t>
            </w:r>
            <w:r>
              <w:t>№</w:t>
            </w:r>
            <w:r w:rsidRPr="008D3B94">
              <w:t xml:space="preserve"> 2 к Положению о системах оповещения населения.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6. Обеспечивается ли готовность локальной системы оповещения населения: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1) Положение о системах оповещения населения (пункты 25, 26, 27).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Проверяется фактическое выполнение перечисленных мероприятий, в том числе подтверждающей их проведение документации.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наличием актуализированных нормативных актов в области ее создания и поддержания в состоянии постоянной готовности и задействования?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наличием дежурного (дежурно-диспетчерского) персонала, </w:t>
            </w:r>
            <w:r w:rsidRPr="008D3B94">
              <w:lastRenderedPageBreak/>
              <w:t>ответственного за ее включение (запуск), и уровнем его профессиональной подготовки?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наличием технического обслуживающего персонала, отвечающего за поддержание в готовности ее технических средств, и уровнем его профессиональной подготовки?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наличием, исправностью и соответствием проектно-сметной документации?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готовностью к обеспечению передачи сигналов оповещения и (или) экстренной информации?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регулярным проведением проверок готовности систем оповещения населения?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наличием, соответствием </w:t>
            </w:r>
            <w:r w:rsidRPr="008D3B94">
              <w:lastRenderedPageBreak/>
              <w:t>законодательству Российской Федерации и обеспечением готовности к использованию резервов средств оповещения?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 xml:space="preserve">Да/нет/не </w:t>
            </w:r>
            <w:r w:rsidRPr="008D3B94">
              <w:lastRenderedPageBreak/>
              <w:t>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своевременным проведением мероприятий по созданию, в том числе совершенствованию, систем оповещения населения?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Да/нет/не применяется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8.1.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Создание мест размещения резервных источников электроснабжения, теплоснабжения, газоснабжения и водоснабжения, а также систем связи, обеспечивающих функционирование объекта при возникновении чрезвычайной ситуации и проведение аварийно-восстановительных работ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1) Федеральный закон от 12.02.1998 </w:t>
            </w:r>
            <w:r>
              <w:t>№</w:t>
            </w:r>
            <w:r w:rsidRPr="008D3B94">
              <w:t xml:space="preserve"> 28-ФЗ "О гражданской обороне" (ст. 9);</w:t>
            </w:r>
          </w:p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2) Федеральный закон </w:t>
            </w:r>
            <w:r>
              <w:t>№</w:t>
            </w:r>
            <w:r w:rsidRPr="008D3B94">
              <w:t xml:space="preserve"> 68-ФЗ (подпункты "б" и "ж" ст. 14, ст. 25).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есть/нет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Необходимо проверить документы, подтверждающие реализацию мероприятий по созданию резервов.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8.2.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Создание резерва финансовых и материальных ресурсов для ликвидации последствий чрезвычайных ситуаций в организации (с приложением актуальных фотоматериалов мест размещения)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Финансирование мероприятий по защите работников организаций и подведомственных объектов производственного и социального </w:t>
            </w:r>
            <w:r w:rsidRPr="008D3B94">
              <w:lastRenderedPageBreak/>
              <w:t>назначения от чрезвычайных ситуаций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lastRenderedPageBreak/>
              <w:t xml:space="preserve">Федеральный закон </w:t>
            </w:r>
            <w:r>
              <w:t>№</w:t>
            </w:r>
            <w:r w:rsidRPr="008D3B94">
              <w:t xml:space="preserve"> 68-ФЗ (подпункт "е" ст. 14).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осуществляется/не осуществляется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Необходимо проверить подтверждающие документы.</w:t>
            </w:r>
          </w:p>
        </w:tc>
      </w:tr>
      <w:tr w:rsidR="00CD49B2" w:rsidRPr="008D3B94" w:rsidTr="00CD49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10.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>Проведение комплекса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</w:pPr>
            <w:r w:rsidRPr="008D3B94">
              <w:t xml:space="preserve">Федеральный закон </w:t>
            </w:r>
            <w:r>
              <w:t>№</w:t>
            </w:r>
            <w:r w:rsidRPr="008D3B94">
              <w:t xml:space="preserve"> 68-ФЗ (подпункт "б" ст. 14).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проводятся/не проводятся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2" w:rsidRPr="008D3B94" w:rsidRDefault="00CD49B2" w:rsidP="00CD49B2">
            <w:pPr>
              <w:pStyle w:val="ConsPlusNormal"/>
              <w:spacing w:before="40" w:after="40" w:line="276" w:lineRule="auto"/>
              <w:jc w:val="center"/>
            </w:pPr>
            <w:r w:rsidRPr="008D3B94">
              <w:t>Необходимо проверить подтверждающие документы</w:t>
            </w:r>
          </w:p>
        </w:tc>
      </w:tr>
    </w:tbl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109"/>
      </w:tblGrid>
      <w:tr w:rsidR="00CD49B2" w:rsidRPr="008D3B94" w:rsidTr="0047245E">
        <w:tc>
          <w:tcPr>
            <w:tcW w:w="9041" w:type="dxa"/>
            <w:gridSpan w:val="3"/>
            <w:vAlign w:val="bottom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  <w:r w:rsidRPr="008D3B94">
              <w:t>Вывод об итогах регулярного обследования ГТС: ___________________________ &lt;*&gt;</w:t>
            </w:r>
          </w:p>
        </w:tc>
      </w:tr>
      <w:tr w:rsidR="00CD49B2" w:rsidRPr="008D3B94" w:rsidTr="0047245E">
        <w:tc>
          <w:tcPr>
            <w:tcW w:w="9041" w:type="dxa"/>
            <w:gridSpan w:val="3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</w:tr>
      <w:tr w:rsidR="00CD49B2" w:rsidRPr="008D3B94" w:rsidTr="0047245E">
        <w:tc>
          <w:tcPr>
            <w:tcW w:w="4592" w:type="dxa"/>
            <w:vAlign w:val="bottom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  <w:r w:rsidRPr="008D3B94">
              <w:t>(Наименование должности представителя территориального органа МЧС России)</w:t>
            </w:r>
          </w:p>
        </w:tc>
        <w:tc>
          <w:tcPr>
            <w:tcW w:w="340" w:type="dxa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</w:tr>
      <w:tr w:rsidR="00CD49B2" w:rsidRPr="008D3B94" w:rsidTr="0047245E">
        <w:tc>
          <w:tcPr>
            <w:tcW w:w="4592" w:type="dxa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340" w:type="dxa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(подпись, фамилия, инициалы)</w:t>
            </w:r>
          </w:p>
        </w:tc>
      </w:tr>
    </w:tbl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r w:rsidRPr="008D3B94">
        <w:t>--------------------------------</w:t>
      </w:r>
    </w:p>
    <w:p w:rsidR="00CD49B2" w:rsidRPr="008D3B94" w:rsidRDefault="00CD49B2" w:rsidP="00CD49B2">
      <w:pPr>
        <w:pStyle w:val="ConsPlusNormal"/>
        <w:spacing w:before="40" w:after="40" w:line="276" w:lineRule="auto"/>
        <w:ind w:firstLine="540"/>
        <w:jc w:val="both"/>
      </w:pPr>
      <w:bookmarkStart w:id="1" w:name="Par361"/>
      <w:bookmarkEnd w:id="1"/>
      <w:r w:rsidRPr="008D3B94">
        <w:t>&lt;*&gt; Примечание: если по одному из вопросов проверочного листа отсутствуют сведения, либо они представлены не в полном объеме и не позволяют объективно оценить готовность эксплуатирующей организации к локализации и ликвидации чрезвычайных ситуаций, то по результатам обследования ГТС делается вывод о неготовности данной организации.</w:t>
      </w:r>
    </w:p>
    <w:p w:rsidR="00CD49B2" w:rsidRDefault="00CD49B2" w:rsidP="00CD49B2">
      <w:pPr>
        <w:pStyle w:val="ConsPlusNormal"/>
        <w:spacing w:before="40" w:after="40" w:line="276" w:lineRule="auto"/>
        <w:jc w:val="both"/>
      </w:pPr>
    </w:p>
    <w:p w:rsidR="00CD49B2" w:rsidRDefault="00CD49B2" w:rsidP="00CD49B2">
      <w:pPr>
        <w:pStyle w:val="ConsPlusNormal"/>
        <w:spacing w:before="40" w:after="40" w:line="276" w:lineRule="auto"/>
        <w:jc w:val="both"/>
      </w:pPr>
    </w:p>
    <w:p w:rsidR="00CD49B2" w:rsidRDefault="00CD49B2" w:rsidP="00CD49B2">
      <w:pPr>
        <w:pStyle w:val="ConsPlusNormal"/>
        <w:spacing w:before="40" w:after="40" w:line="276" w:lineRule="auto"/>
        <w:jc w:val="both"/>
      </w:pPr>
    </w:p>
    <w:p w:rsidR="00CD49B2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  <w:sectPr w:rsidR="00CD49B2" w:rsidRPr="008D3B94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  <w:outlineLvl w:val="0"/>
      </w:pPr>
      <w:r w:rsidRPr="008D3B94">
        <w:lastRenderedPageBreak/>
        <w:t xml:space="preserve">Приложение </w:t>
      </w:r>
      <w:r>
        <w:t>№</w:t>
      </w:r>
      <w:r w:rsidRPr="008D3B94">
        <w:t xml:space="preserve"> 2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right"/>
      </w:pPr>
      <w:r w:rsidRPr="008D3B94">
        <w:t>к методическим рекомендациям</w:t>
      </w: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579"/>
        <w:gridCol w:w="1200"/>
        <w:gridCol w:w="1074"/>
        <w:gridCol w:w="735"/>
        <w:gridCol w:w="952"/>
        <w:gridCol w:w="1136"/>
        <w:gridCol w:w="718"/>
        <w:gridCol w:w="1320"/>
        <w:gridCol w:w="769"/>
      </w:tblGrid>
      <w:tr w:rsidR="00CD49B2" w:rsidRPr="008D3B94" w:rsidTr="0047245E">
        <w:trPr>
          <w:trHeight w:val="1519"/>
        </w:trPr>
        <w:tc>
          <w:tcPr>
            <w:tcW w:w="4462" w:type="dxa"/>
            <w:gridSpan w:val="4"/>
            <w:vAlign w:val="bottom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5630" w:type="dxa"/>
            <w:gridSpan w:val="6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УТВЕРЖДАЮ</w:t>
            </w:r>
          </w:p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Начальник Главного управления МЧС России по субъекту Российской Федерации</w:t>
            </w:r>
          </w:p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(звание, инициалы, фамилия)</w:t>
            </w:r>
          </w:p>
        </w:tc>
      </w:tr>
      <w:tr w:rsidR="00CD49B2" w:rsidRPr="008D3B94" w:rsidTr="0047245E">
        <w:trPr>
          <w:trHeight w:val="415"/>
        </w:trPr>
        <w:tc>
          <w:tcPr>
            <w:tcW w:w="4462" w:type="dxa"/>
            <w:gridSpan w:val="4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5630" w:type="dxa"/>
            <w:gridSpan w:val="6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right"/>
            </w:pPr>
            <w:r w:rsidRPr="008D3B94">
              <w:t>"__" __________________ 20__ г.</w:t>
            </w:r>
          </w:p>
        </w:tc>
      </w:tr>
      <w:tr w:rsidR="00CD49B2" w:rsidRPr="008D3B94" w:rsidTr="0047245E">
        <w:trPr>
          <w:trHeight w:val="1135"/>
        </w:trPr>
        <w:tc>
          <w:tcPr>
            <w:tcW w:w="10092" w:type="dxa"/>
            <w:gridSpan w:val="10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bookmarkStart w:id="2" w:name="Par376"/>
            <w:bookmarkEnd w:id="2"/>
            <w:r w:rsidRPr="008D3B94">
              <w:t>Перечень</w:t>
            </w:r>
          </w:p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гидротехнических сооружений, подлежащих декларированию безопасности на территории субъекта Российской Федерации</w:t>
            </w:r>
          </w:p>
        </w:tc>
      </w:tr>
      <w:tr w:rsidR="00CD49B2" w:rsidRPr="008D3B94" w:rsidTr="0047245E">
        <w:trPr>
          <w:trHeight w:val="415"/>
        </w:trPr>
        <w:tc>
          <w:tcPr>
            <w:tcW w:w="10092" w:type="dxa"/>
            <w:gridSpan w:val="10"/>
            <w:tcBorders>
              <w:bottom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</w:tr>
      <w:tr w:rsidR="00CD49B2" w:rsidRPr="008D3B94" w:rsidTr="0047245E">
        <w:trPr>
          <w:trHeight w:val="27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>
              <w:t>№</w:t>
            </w:r>
            <w:r w:rsidRPr="008D3B94">
              <w:t xml:space="preserve"> п/п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Наименование ГТС, класс капитальности, характер возможной 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Место расположения, назначение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Год ввода в эксплуатацию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Собственник, юридический адрес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Наличие паспорта безопасности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Срок действия декларации безопасности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Наличие ЛСО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Техническое состояние (критерии безопасности)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  <w:jc w:val="center"/>
            </w:pPr>
            <w:r w:rsidRPr="008D3B94">
              <w:t>Номер в регистре ГТС</w:t>
            </w:r>
          </w:p>
        </w:tc>
      </w:tr>
      <w:tr w:rsidR="00CD49B2" w:rsidRPr="008D3B94" w:rsidTr="0047245E">
        <w:trPr>
          <w:trHeight w:val="4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  <w:r w:rsidRPr="008D3B94"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</w:tr>
      <w:tr w:rsidR="00CD49B2" w:rsidRPr="008D3B94" w:rsidTr="0047245E">
        <w:trPr>
          <w:trHeight w:val="4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  <w:r w:rsidRPr="008D3B94">
              <w:t>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2" w:rsidRPr="008D3B94" w:rsidRDefault="00CD49B2" w:rsidP="0047245E">
            <w:pPr>
              <w:pStyle w:val="ConsPlusNormal"/>
              <w:spacing w:before="40" w:after="40" w:line="276" w:lineRule="auto"/>
            </w:pPr>
          </w:p>
        </w:tc>
      </w:tr>
    </w:tbl>
    <w:p w:rsidR="00CD49B2" w:rsidRDefault="00CD49B2" w:rsidP="00CD49B2">
      <w:pPr>
        <w:pStyle w:val="ConsPlusNormal"/>
        <w:spacing w:before="40" w:after="40" w:line="276" w:lineRule="auto"/>
        <w:jc w:val="both"/>
      </w:pPr>
    </w:p>
    <w:p w:rsidR="00CD49B2" w:rsidRPr="008D3B94" w:rsidRDefault="00CD49B2" w:rsidP="00CD49B2">
      <w:pPr>
        <w:pStyle w:val="ConsPlusNormal"/>
        <w:spacing w:before="40" w:after="40" w:line="276" w:lineRule="auto"/>
        <w:jc w:val="both"/>
      </w:pPr>
      <w:bookmarkStart w:id="3" w:name="_GoBack"/>
      <w:bookmarkEnd w:id="3"/>
    </w:p>
    <w:p w:rsidR="00CE7EA2" w:rsidRDefault="00CE7EA2"/>
    <w:sectPr w:rsidR="00CE7EA2" w:rsidSect="00284F93">
      <w:headerReference w:type="default" r:id="rId8"/>
      <w:footerReference w:type="default" r:id="rId9"/>
      <w:pgSz w:w="11906" w:h="16838"/>
      <w:pgMar w:top="1440" w:right="707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3D" w:rsidRDefault="009F563D">
      <w:pPr>
        <w:spacing w:after="0" w:line="240" w:lineRule="auto"/>
      </w:pPr>
      <w:r>
        <w:separator/>
      </w:r>
    </w:p>
  </w:endnote>
  <w:endnote w:type="continuationSeparator" w:id="0">
    <w:p w:rsidR="009F563D" w:rsidRDefault="009F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94" w:rsidRDefault="009F563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94" w:rsidRDefault="009F56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3D" w:rsidRDefault="009F563D">
      <w:pPr>
        <w:spacing w:after="0" w:line="240" w:lineRule="auto"/>
      </w:pPr>
      <w:r>
        <w:separator/>
      </w:r>
    </w:p>
  </w:footnote>
  <w:footnote w:type="continuationSeparator" w:id="0">
    <w:p w:rsidR="009F563D" w:rsidRDefault="009F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94" w:rsidRDefault="009F563D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94" w:rsidRDefault="009F563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B2"/>
    <w:rsid w:val="000D39BD"/>
    <w:rsid w:val="009F563D"/>
    <w:rsid w:val="00CD49B2"/>
    <w:rsid w:val="00C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F745"/>
  <w15:chartTrackingRefBased/>
  <w15:docId w15:val="{6ECB3E9F-416B-4B8C-9F2F-3C07ACD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4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4070</Words>
  <Characters>23204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2021-11-02T08:05:00Z</dcterms:created>
  <dcterms:modified xsi:type="dcterms:W3CDTF">2021-11-11T08:25:00Z</dcterms:modified>
</cp:coreProperties>
</file>