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BD" w:rsidRDefault="00AE47BD" w:rsidP="00AE47B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E47BD" w:rsidRDefault="00AE47BD" w:rsidP="00AE47BD">
      <w:pPr>
        <w:pStyle w:val="ConsPlusTitle"/>
        <w:jc w:val="both"/>
      </w:pPr>
    </w:p>
    <w:p w:rsidR="00AE47BD" w:rsidRDefault="00AE47BD" w:rsidP="00AE47BD">
      <w:pPr>
        <w:pStyle w:val="ConsPlusTitle"/>
        <w:jc w:val="center"/>
      </w:pPr>
      <w:r>
        <w:t>ФЕДЕРАЛЬНАЯ СЛУЖБА ГОСУДАРСТВЕННОЙ СТАТИСТИКИ</w:t>
      </w:r>
    </w:p>
    <w:p w:rsidR="00AE47BD" w:rsidRDefault="00AE47BD" w:rsidP="00AE47BD">
      <w:pPr>
        <w:pStyle w:val="ConsPlusTitle"/>
        <w:jc w:val="both"/>
      </w:pPr>
    </w:p>
    <w:p w:rsidR="00AE47BD" w:rsidRDefault="00AE47BD" w:rsidP="00AE47BD">
      <w:pPr>
        <w:pStyle w:val="ConsPlusTitle"/>
        <w:jc w:val="center"/>
      </w:pPr>
      <w:r>
        <w:t>ПРИКАЗ</w:t>
      </w:r>
    </w:p>
    <w:p w:rsidR="00AE47BD" w:rsidRDefault="00AE47BD" w:rsidP="00AE47BD">
      <w:pPr>
        <w:pStyle w:val="ConsPlusTitle"/>
        <w:jc w:val="center"/>
      </w:pPr>
      <w:r>
        <w:t>от 30 июля 2021 г. N 457</w:t>
      </w:r>
    </w:p>
    <w:p w:rsidR="00AE47BD" w:rsidRDefault="00AE47BD" w:rsidP="00AE47BD">
      <w:pPr>
        <w:pStyle w:val="ConsPlusTitle"/>
        <w:jc w:val="both"/>
      </w:pPr>
    </w:p>
    <w:p w:rsidR="00AE47BD" w:rsidRDefault="00AE47BD" w:rsidP="00AE47BD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:rsidR="00AE47BD" w:rsidRDefault="00AE47BD" w:rsidP="00AE47BD">
      <w:pPr>
        <w:pStyle w:val="ConsPlusTitle"/>
        <w:jc w:val="center"/>
      </w:pPr>
      <w:r>
        <w:t>ДЛЯ ОРГАНИЗАЦИИ ФЕДЕРАЛЬНОГО СТАТИСТИЧЕСКОГО НАБЛЮДЕНИЯ</w:t>
      </w:r>
    </w:p>
    <w:p w:rsidR="00AE47BD" w:rsidRDefault="00AE47BD" w:rsidP="00AE47BD">
      <w:pPr>
        <w:pStyle w:val="ConsPlusTitle"/>
        <w:jc w:val="center"/>
      </w:pPr>
      <w:r>
        <w:t>ЗА ЧИСЛЕННОСТЬЮ, УСЛОВИЯМИ И ОПЛАТОЙ ТРУДА РАБОТНИКОВ,</w:t>
      </w:r>
    </w:p>
    <w:p w:rsidR="00AE47BD" w:rsidRDefault="00AE47BD" w:rsidP="00AE47BD">
      <w:pPr>
        <w:pStyle w:val="ConsPlusTitle"/>
        <w:jc w:val="center"/>
      </w:pPr>
      <w:r>
        <w:t xml:space="preserve">ПОТРЕБНОСТЬЮ ОРГАНИЗАЦИЙ В РАБОТНИКАХ ПО </w:t>
      </w:r>
      <w:proofErr w:type="gramStart"/>
      <w:r>
        <w:t>ПРОФЕССИОНАЛЬНЫМ</w:t>
      </w:r>
      <w:proofErr w:type="gramEnd"/>
    </w:p>
    <w:p w:rsidR="00AE47BD" w:rsidRDefault="00AE47BD" w:rsidP="00AE47BD">
      <w:pPr>
        <w:pStyle w:val="ConsPlusTitle"/>
        <w:jc w:val="center"/>
      </w:pPr>
      <w:r>
        <w:t>ГРУППАМ, СОСТАВОМ КАДРОВ ГОСУДАРСТВЕННОЙ ГРАЖДАНСКОЙ</w:t>
      </w:r>
    </w:p>
    <w:p w:rsidR="00AE47BD" w:rsidRDefault="00AE47BD" w:rsidP="00AE47BD">
      <w:pPr>
        <w:pStyle w:val="ConsPlusTitle"/>
        <w:jc w:val="center"/>
      </w:pPr>
      <w:r>
        <w:t>И МУНИЦИПАЛЬНОЙ СЛУЖБЫ</w:t>
      </w: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5" w:history="1">
        <w:r>
          <w:rPr>
            <w:color w:val="0000FF"/>
          </w:rPr>
          <w:t>подраздела 1.30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bookmarkStart w:id="0" w:name="Par16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1) с отчета за 2021 год: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1-Т (условия труда) "Сведения о состоянии условий труда и компенсациях за работу с вредными и (или) опасными условиями труда"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(приложение N 1)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1-Т "Сведения о численности и заработной плате работников" </w:t>
      </w:r>
      <w:hyperlink w:anchor="Par387" w:tooltip="СВЕДЕНИЯ О ЧИСЛЕННОСТИ И ЗАРАБОТНОЙ ПЛАТЕ РАБОТНИКОВ" w:history="1">
        <w:r>
          <w:rPr>
            <w:color w:val="0000FF"/>
          </w:rPr>
          <w:t>(приложение N 2)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N 1-</w:t>
      </w:r>
      <w:proofErr w:type="gramStart"/>
      <w:r>
        <w:t>Т(</w:t>
      </w:r>
      <w:proofErr w:type="gramEnd"/>
      <w:r>
        <w:t xml:space="preserve">ГС) "Сведения о численности и фонде заработной платы, дополнительном профессиональном образовании государственных гражданских служащих" </w:t>
      </w:r>
      <w:hyperlink w:anchor="Par683" w:tooltip="СВЕДЕНИЯ О ЧИСЛЕННОСТИ И ФОНДЕ ЗАРАБОТНОЙ ПЛАТЫ, ДОПОЛНИТЕЛЬНОМ ПРОФЕССИОНАЛЬНОМ ОБРАЗОВАНИИ ГОСУДАРСТВЕННЫХ ГРАЖДАНСКИХ СЛУЖАЩИХ" w:history="1">
        <w:r>
          <w:rPr>
            <w:color w:val="0000FF"/>
          </w:rPr>
          <w:t>(приложение N 3)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N 1-</w:t>
      </w:r>
      <w:proofErr w:type="gramStart"/>
      <w:r>
        <w:t>Т(</w:t>
      </w:r>
      <w:proofErr w:type="gramEnd"/>
      <w:r>
        <w:t xml:space="preserve">МС) "Сведения о численности и фонде заработной платы, дополнительном профессиональном образовании муниципальных служащих" </w:t>
      </w:r>
      <w:hyperlink w:anchor="Par1070" w:tooltip="СВЕДЕНИЯ О ЧИСЛЕННОСТИ И ФОНДЕ ЗАРАБОТНОЙ ПЛАТЫ, ДОПОЛНИТЕЛЬНОМ ПРОФЕССИОНАЛЬНОМ ОБРАЗОВАНИИ МУНИЦИПАЛЬНЫХ СЛУЖАЩИХ" w:history="1">
        <w:r>
          <w:rPr>
            <w:color w:val="0000FF"/>
          </w:rPr>
          <w:t>(приложение N 4)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57-Т "Сведения о заработной плате работников по профессиям и должностям" </w:t>
      </w:r>
      <w:hyperlink w:anchor="Par1374" w:tooltip="СВЕДЕНИЯ О ЗАРАБОТНОЙ ПЛАТЕ РАБОТНИКОВ ПО ПРОФЕССИЯМ И ДОЛЖНОСТЯМ" w:history="1">
        <w:r>
          <w:rPr>
            <w:color w:val="0000FF"/>
          </w:rPr>
          <w:t>(приложение N 5)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1 (рабочая сила) "Сведения о составе затрат организации на рабочую силу" </w:t>
      </w:r>
      <w:hyperlink w:anchor="Par2840" w:tooltip="СВЕДЕНИЯ О СОСТАВЕ ЗАТРАТ ОРГАНИЗАЦИИ НА РАБОЧУЮ СИЛУ" w:history="1">
        <w:r>
          <w:rPr>
            <w:color w:val="0000FF"/>
          </w:rPr>
          <w:t>(приложение N 6)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2) с отчета в 2022 году: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1-ПР "Сведения о приостановке (забастовке) и возобновлении работы трудовых коллективов" </w:t>
      </w:r>
      <w:hyperlink w:anchor="Par3283" w:tooltip="СВЕДЕНИЯ О ПРИОСТАНОВКЕ (ЗАБАСТОВКЕ) И ВОЗОБНОВЛЕНИИ РАБОТЫ ТРУДОВЫХ КОЛЛЕКТИВОВ" w:history="1">
        <w:r>
          <w:rPr>
            <w:color w:val="0000FF"/>
          </w:rPr>
          <w:t>(приложение N 7)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3-Ф "Сведения о просроченной задолженности по заработной плате" </w:t>
      </w:r>
      <w:hyperlink w:anchor="Par3530" w:tooltip="СВЕДЕНИЯ О ПРОСРОЧЕННОЙ ЗАДОЛЖЕННОСТИ ПО ЗАРАБОТНОЙ ПЛАТЕ" w:history="1">
        <w:r>
          <w:rPr>
            <w:color w:val="0000FF"/>
          </w:rPr>
          <w:t>(приложение N 8)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ЗП-здрав "Сведения о численности и оплате труда работников сферы </w:t>
      </w:r>
      <w:r>
        <w:lastRenderedPageBreak/>
        <w:t xml:space="preserve">здравоохранения по категориям персонала" </w:t>
      </w:r>
      <w:hyperlink w:anchor="Par3721" w:tooltip="СВЕДЕНИЯ О ЧИСЛЕННОСТИ И ОПЛАТЕ ТРУДА РАБОТНИКОВ СФЕРЫ ЗДРАВООХРАНЕНИЯ ПО КАТЕГОРИЯМ ПЕРСОНАЛА" w:history="1">
        <w:r>
          <w:rPr>
            <w:color w:val="0000FF"/>
          </w:rPr>
          <w:t>(приложение N 9)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ЗП-культура "Сведения о численности и оплате труда работников сферы культуры по категориям персонала" </w:t>
      </w:r>
      <w:hyperlink w:anchor="Par4380" w:tooltip="СВЕДЕНИЯ О ЧИСЛЕННОСТИ И ОПЛАТЕ ТРУДА РАБОТНИКОВ СФЕРЫ КУЛЬТУРЫ ПО КАТЕГОРИЯМ ПЕРСОНАЛА" w:history="1">
        <w:r>
          <w:rPr>
            <w:color w:val="0000FF"/>
          </w:rPr>
          <w:t>(приложение N 10)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ЗП-образование "Сведения о численности и оплате труда работников сферы образования по категориям персонала" </w:t>
      </w:r>
      <w:hyperlink w:anchor="Par4909" w:tooltip="СВЕДЕНИЯ О ЧИСЛЕННОСТИ И ОПЛАТЕ ТРУДА РАБОТНИКОВ СФЕРЫ ОБРАЗОВАНИЯ ПО КАТЕГОРИЯМ ПЕРСОНАЛА" w:history="1">
        <w:r>
          <w:rPr>
            <w:color w:val="0000FF"/>
          </w:rPr>
          <w:t>(приложение N 11)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ЗП-наука "Сведения о численности и оплате труда работников организаций, осуществляющих научные исследования и разработки, по категориям персонала" </w:t>
      </w:r>
      <w:hyperlink w:anchor="Par5669" w:tooltip="СВЕДЕНИЯ О ЧИСЛЕННОСТИ И ОПЛАТЕ ТРУДА РАБОТНИКОВ ОРГАНИЗАЦИЙ, ОСУЩЕСТВЛЯЮЩИХ НАУЧНЫЕ ИССЛЕДОВАНИЯ И РАЗРАБОТКИ, ПО КАТЕГОРИЯМ ПЕРСОНАЛА" w:history="1">
        <w:r>
          <w:rPr>
            <w:color w:val="0000FF"/>
          </w:rPr>
          <w:t>(приложение N 12)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ЗП-соц "Сведения о численности и оплате труда работников сферы социального обслуживания по категориям персонала" </w:t>
      </w:r>
      <w:hyperlink w:anchor="Par6230" w:tooltip="СВЕДЕНИЯ О ЧИСЛЕННОСТИ И ОПЛАТЕ ТРУДА РАБОТНИКОВ СФЕРЫ СОЦИАЛЬНОГО ОБСЛУЖИВАНИЯ ПО КАТЕГОРИЯМ ПЕРСОНАЛА" w:history="1">
        <w:r>
          <w:rPr>
            <w:color w:val="0000FF"/>
          </w:rPr>
          <w:t>(приложение N 13)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П-4 (НЗ) "Сведения о неполной занятости и движении работников" </w:t>
      </w:r>
      <w:hyperlink w:anchor="Par6773" w:tooltip="СВЕДЕНИЯ О НЕПОЛНОЙ ЗАНЯТОСТИ И ДВИЖЕНИИ РАБОТНИКОВ" w:history="1">
        <w:r>
          <w:rPr>
            <w:color w:val="0000FF"/>
          </w:rPr>
          <w:t>(приложение N 14)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П-4 "Сведения о численности и заработной плате работников" </w:t>
      </w:r>
      <w:hyperlink w:anchor="Par6982" w:tooltip="СВЕДЕНИЯ О ЧИСЛЕННОСТИ И ЗАРАБОТНОЙ ПЛАТЕ РАБОТНИКОВ" w:history="1">
        <w:r>
          <w:rPr>
            <w:color w:val="0000FF"/>
          </w:rPr>
          <w:t>(приложение N 15)</w:t>
        </w:r>
      </w:hyperlink>
      <w:r>
        <w:t>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N 1-З "Анкета выборочного обследования рабочей силы" </w:t>
      </w:r>
      <w:hyperlink w:anchor="Par7315" w:tooltip="АНКЕТА" w:history="1">
        <w:r>
          <w:rPr>
            <w:color w:val="0000FF"/>
          </w:rPr>
          <w:t>(приложение N 16)</w:t>
        </w:r>
      </w:hyperlink>
      <w:r>
        <w:t>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2. Первичные статистические данные по формам федерального статистического наблюдения, утвержденным настоящим приказом, предоставляются в соответствии с указаниями по их заполнению по адресам, в сроки и с периодичностью, которые указаны на бланках этих форм.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3. С введением в действие указанных в </w:t>
      </w:r>
      <w:hyperlink w:anchor="Par16" w:tooltip="1. Утвердить прилагаемые формы федерального статистического наблюдения с указаниями по их заполнению и ввести их в действие:" w:history="1">
        <w:r>
          <w:rPr>
            <w:color w:val="0000FF"/>
          </w:rPr>
          <w:t>пункте 1</w:t>
        </w:r>
      </w:hyperlink>
      <w:r>
        <w:t xml:space="preserve">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</w:t>
      </w:r>
      <w:hyperlink w:anchor="Par12337" w:tooltip="ПЕРЕЧЕНЬ" w:history="1">
        <w:r>
          <w:rPr>
            <w:color w:val="0000FF"/>
          </w:rPr>
          <w:t>приложению N 17</w:t>
        </w:r>
      </w:hyperlink>
      <w:r>
        <w:t>.</w:t>
      </w: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jc w:val="right"/>
      </w:pPr>
      <w:r>
        <w:t>Руководитель</w:t>
      </w:r>
    </w:p>
    <w:p w:rsidR="00AE47BD" w:rsidRDefault="00AE47BD" w:rsidP="00AE47BD">
      <w:pPr>
        <w:pStyle w:val="ConsPlusNormal"/>
        <w:jc w:val="right"/>
      </w:pPr>
      <w:r>
        <w:t>П.В.МАЛКОВ</w:t>
      </w: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jc w:val="right"/>
        <w:outlineLvl w:val="0"/>
      </w:pPr>
      <w:r>
        <w:t>Приложение N 1</w:t>
      </w:r>
    </w:p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E47BD" w:rsidTr="0026628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E47BD" w:rsidTr="0026628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E47BD" w:rsidTr="0026628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1" w:name="Par51"/>
            <w:bookmarkEnd w:id="1"/>
            <w:r>
              <w:t>СВЕДЕНИЯ О СОСТОЯНИИ УСЛОВИЙ ТРУДА И КОМПЕНСАЦИЯХ ЗА РАБОТУ С ВРЕДНЫМИ И (ИЛИ) ОПАСНЫМИ УСЛОВИЯМИ ТРУДА</w:t>
            </w:r>
          </w:p>
          <w:p w:rsidR="00AE47BD" w:rsidRDefault="00AE47BD" w:rsidP="00266280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814"/>
        <w:gridCol w:w="340"/>
        <w:gridCol w:w="2381"/>
      </w:tblGrid>
      <w:tr w:rsidR="00AE47BD" w:rsidTr="00266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lastRenderedPageBreak/>
              <w:t>Предоставляют: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Форма N 1-Т (условия труда)</w:t>
            </w:r>
          </w:p>
        </w:tc>
      </w:tr>
      <w:tr w:rsidR="00AE47BD" w:rsidTr="00266280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proofErr w:type="gramStart"/>
            <w:r>
              <w:t>юридические лица (без субъектов малого предпринимательства), основной вид деятельности которых относится к сельскому, лесному хозяйству, охоте, рыболовству и рыбоводству;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строительству; транспортировке и хранению; деятельности в области информации и связи:</w:t>
            </w:r>
            <w:proofErr w:type="gramEnd"/>
          </w:p>
          <w:p w:rsidR="00AE47BD" w:rsidRDefault="00AE47BD" w:rsidP="00266280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21 января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Приказ Росстата:</w:t>
            </w:r>
          </w:p>
          <w:p w:rsidR="00AE47BD" w:rsidRDefault="00AE47BD" w:rsidP="00266280">
            <w:pPr>
              <w:pStyle w:val="ConsPlusNormal"/>
              <w:jc w:val="center"/>
            </w:pPr>
            <w:r>
              <w:t>Об утверждении формы</w:t>
            </w:r>
          </w:p>
          <w:p w:rsidR="00AE47BD" w:rsidRDefault="00AE47BD" w:rsidP="00266280">
            <w:pPr>
              <w:pStyle w:val="ConsPlusNormal"/>
              <w:jc w:val="center"/>
            </w:pPr>
            <w:r>
              <w:t>от 30.07.2021 N 457</w:t>
            </w:r>
          </w:p>
          <w:p w:rsidR="00AE47BD" w:rsidRDefault="00AE47BD" w:rsidP="00266280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AE47BD" w:rsidRDefault="00AE47BD" w:rsidP="00266280">
            <w:pPr>
              <w:pStyle w:val="ConsPlusNormal"/>
              <w:jc w:val="center"/>
            </w:pPr>
            <w:r>
              <w:t>от __________ N ___</w:t>
            </w:r>
          </w:p>
          <w:p w:rsidR="00AE47BD" w:rsidRDefault="00AE47BD" w:rsidP="0026628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AE47BD" w:rsidTr="00266280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402"/>
        <w:gridCol w:w="2210"/>
        <w:gridCol w:w="2210"/>
      </w:tblGrid>
      <w:tr w:rsidR="00AE47BD" w:rsidTr="0026628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bookmarkStart w:id="2" w:name="Par73"/>
            <w:bookmarkEnd w:id="2"/>
            <w:r>
              <w:t>Наименование отчитывающейся организации __________________________________</w:t>
            </w:r>
          </w:p>
        </w:tc>
      </w:tr>
      <w:tr w:rsidR="00AE47BD" w:rsidTr="0026628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bookmarkStart w:id="3" w:name="Par74"/>
            <w:bookmarkEnd w:id="3"/>
            <w:r>
              <w:t>Почтовый адрес ___________________________________________________________</w:t>
            </w:r>
          </w:p>
        </w:tc>
      </w:tr>
      <w:tr w:rsidR="00AE47BD" w:rsidTr="0026628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4" w:name="Par75"/>
            <w:bookmarkEnd w:id="4"/>
            <w:r>
              <w:t xml:space="preserve">Код формы по </w:t>
            </w:r>
            <w:hyperlink r:id="rId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Код</w:t>
            </w:r>
          </w:p>
        </w:tc>
      </w:tr>
      <w:tr w:rsidR="00AE47BD" w:rsidTr="0026628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AE47BD" w:rsidRDefault="00AE47BD" w:rsidP="00266280">
            <w:pPr>
              <w:pStyle w:val="ConsPlusNormal"/>
              <w:jc w:val="center"/>
            </w:pPr>
            <w:r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4</w:t>
            </w:r>
          </w:p>
        </w:tc>
      </w:tr>
      <w:tr w:rsidR="00AE47BD" w:rsidTr="0026628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0606004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</w:tr>
    </w:tbl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nformat"/>
        <w:jc w:val="both"/>
      </w:pPr>
      <w:bookmarkStart w:id="5" w:name="Par90"/>
      <w:bookmarkEnd w:id="5"/>
      <w:r>
        <w:t xml:space="preserve">                Раздел 1. Состояние условий труда, человек</w:t>
      </w:r>
    </w:p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624"/>
        <w:gridCol w:w="1247"/>
        <w:gridCol w:w="907"/>
        <w:gridCol w:w="1020"/>
      </w:tblGrid>
      <w:tr w:rsidR="00AE47BD" w:rsidTr="00266280"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Весь персонал на конец отчетного года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из них</w:t>
            </w:r>
          </w:p>
        </w:tc>
      </w:tr>
      <w:tr w:rsidR="00AE47BD" w:rsidTr="00266280"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лица моложе 18 лет</w:t>
            </w: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6" w:name="Par100"/>
            <w:bookmarkEnd w:id="6"/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7" w:name="Par101"/>
            <w:bookmarkEnd w:id="7"/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8" w:name="Par102"/>
            <w:bookmarkEnd w:id="8"/>
            <w:r>
              <w:t>5</w:t>
            </w: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lastRenderedPageBreak/>
              <w:t>Списочная численность работников (</w:t>
            </w:r>
            <w:proofErr w:type="gramStart"/>
            <w:r>
              <w:t>без</w:t>
            </w:r>
            <w:proofErr w:type="gramEnd"/>
            <w:r>
              <w:t xml:space="preserve"> находящихся в отпуске по беременности и родам и по уходу за ребенком)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bookmarkStart w:id="9" w:name="Par104"/>
            <w:bookmarkEnd w:id="9"/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Из данных </w:t>
            </w:r>
            <w:hyperlink w:anchor="Par104" w:tooltip="01" w:history="1">
              <w:r>
                <w:rPr>
                  <w:color w:val="0000FF"/>
                </w:rPr>
                <w:t>строки 01</w:t>
              </w:r>
            </w:hyperlink>
          </w:p>
          <w:p w:rsidR="00AE47BD" w:rsidRDefault="00AE47BD" w:rsidP="00266280">
            <w:pPr>
              <w:pStyle w:val="ConsPlusNormal"/>
            </w:pPr>
            <w:proofErr w:type="gramStart"/>
            <w:r>
              <w:t>занятые</w:t>
            </w:r>
            <w:proofErr w:type="gramEnd"/>
            <w:r>
              <w:t xml:space="preserve"> на работах с вредными и (или) опасными условиями труда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bookmarkStart w:id="10" w:name="Par110"/>
            <w:bookmarkEnd w:id="10"/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Из данных </w:t>
            </w:r>
            <w:hyperlink w:anchor="Par110" w:tooltip="02" w:history="1">
              <w:r>
                <w:rPr>
                  <w:color w:val="0000FF"/>
                </w:rPr>
                <w:t>строки 02</w:t>
              </w:r>
            </w:hyperlink>
          </w:p>
          <w:p w:rsidR="00AE47BD" w:rsidRDefault="00AE47BD" w:rsidP="00266280">
            <w:pPr>
              <w:pStyle w:val="ConsPlusNormal"/>
              <w:ind w:left="283"/>
            </w:pPr>
            <w:proofErr w:type="gramStart"/>
            <w:r>
              <w:t>занятые под воздействием вредных факторов производственной среды:</w:t>
            </w:r>
            <w:proofErr w:type="gramEnd"/>
          </w:p>
          <w:p w:rsidR="00AE47BD" w:rsidRDefault="00AE47BD" w:rsidP="00266280">
            <w:pPr>
              <w:pStyle w:val="ConsPlusNormal"/>
              <w:ind w:left="567"/>
            </w:pPr>
            <w:r>
              <w:t>химического фактора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bookmarkStart w:id="11" w:name="Par117"/>
            <w:bookmarkEnd w:id="11"/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биологического фактора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аэрозолей преимущественно фиброгенного действия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шума, ультразвука воздушного, инфразвука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вибрации (общей и локальной)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неионизирующего излучения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ионизирующего излучения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микроклимата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световой среды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proofErr w:type="gramStart"/>
            <w:r>
              <w:t>занятые</w:t>
            </w:r>
            <w:proofErr w:type="gramEnd"/>
            <w:r>
              <w:t xml:space="preserve"> под воздействием факторов трудового процесса:</w:t>
            </w:r>
          </w:p>
          <w:p w:rsidR="00AE47BD" w:rsidRDefault="00AE47BD" w:rsidP="00266280">
            <w:pPr>
              <w:pStyle w:val="ConsPlusNormal"/>
              <w:ind w:left="567"/>
            </w:pPr>
            <w:r>
              <w:t>тяжести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bookmarkStart w:id="12" w:name="Par163"/>
            <w:bookmarkEnd w:id="12"/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напряженности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13" w:name="Par168"/>
            <w:bookmarkEnd w:id="13"/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</w:tbl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nformat"/>
        <w:jc w:val="both"/>
      </w:pPr>
      <w:bookmarkStart w:id="14" w:name="Par173"/>
      <w:bookmarkEnd w:id="14"/>
      <w:r>
        <w:t xml:space="preserve">             Раздел 2. Гарантии и компенсации, предоставляемые</w:t>
      </w:r>
    </w:p>
    <w:p w:rsidR="00AE47BD" w:rsidRDefault="00AE47BD" w:rsidP="00AE47BD">
      <w:pPr>
        <w:pStyle w:val="ConsPlusNonformat"/>
        <w:jc w:val="both"/>
      </w:pPr>
      <w:r>
        <w:t xml:space="preserve">        работникам, занятым 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AE47BD" w:rsidRDefault="00AE47BD" w:rsidP="00AE47BD">
      <w:pPr>
        <w:pStyle w:val="ConsPlusNonformat"/>
        <w:jc w:val="both"/>
      </w:pPr>
      <w:r>
        <w:t xml:space="preserve">                              условиями труда</w:t>
      </w:r>
    </w:p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67"/>
        <w:gridCol w:w="1077"/>
        <w:gridCol w:w="907"/>
        <w:gridCol w:w="1644"/>
      </w:tblGrid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Весь персонал на конец отчетного года, чел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в том числе женщины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 xml:space="preserve">Фактические расходы на гарантии, компенсации и средства индивидуальной защиты в отчетном году, </w:t>
            </w: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15" w:name="Par184"/>
            <w:bookmarkEnd w:id="15"/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16" w:name="Par185"/>
            <w:bookmarkEnd w:id="16"/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17" w:name="Par186"/>
            <w:bookmarkEnd w:id="17"/>
            <w:r>
              <w:t>5</w:t>
            </w: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Списочная численность работников, занятых на работах с вредными и (или) опасными </w:t>
            </w:r>
            <w:r>
              <w:lastRenderedPageBreak/>
              <w:t>условиями труда, имеющих право на (подлежащих):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r>
              <w:lastRenderedPageBreak/>
              <w:t>ежегодный дополнительный оплачиваемый отпуск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bookmarkStart w:id="18" w:name="Par193"/>
            <w:bookmarkEnd w:id="18"/>
            <w:r>
              <w:t>20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r>
              <w:t>сокращенную продолжительность рабочего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bookmarkStart w:id="19" w:name="Par198"/>
            <w:bookmarkEnd w:id="19"/>
            <w: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r>
              <w:t>X</w:t>
            </w: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r>
              <w:t>лечебно-профилактическое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20" w:name="Par203"/>
            <w:bookmarkEnd w:id="20"/>
            <w: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r>
              <w:t>молоко или другие равноценные пищевые 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bookmarkStart w:id="21" w:name="Par208"/>
            <w:bookmarkEnd w:id="21"/>
            <w: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r>
              <w:t>оплату труда в повышенном размере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bookmarkStart w:id="22" w:name="Par213"/>
            <w:bookmarkEnd w:id="22"/>
            <w: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r>
              <w:t>проведение медицинских осмотров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bookmarkStart w:id="23" w:name="Par218"/>
            <w:bookmarkEnd w:id="23"/>
            <w: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283"/>
            </w:pPr>
            <w:r>
              <w:t>досрочное назначение страховой пенсии по старости:</w:t>
            </w:r>
          </w:p>
          <w:p w:rsidR="00AE47BD" w:rsidRDefault="00AE47BD" w:rsidP="00266280">
            <w:pPr>
              <w:pStyle w:val="ConsPlusNormal"/>
              <w:ind w:left="567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списку N 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BD" w:rsidRDefault="00AE47BD" w:rsidP="00266280">
            <w:pPr>
              <w:pStyle w:val="ConsPlusNormal"/>
              <w:jc w:val="center"/>
            </w:pPr>
            <w:bookmarkStart w:id="24" w:name="Par224"/>
            <w:bookmarkEnd w:id="24"/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r>
              <w:t>X</w:t>
            </w: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списку N 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r>
              <w:t>X</w:t>
            </w: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ind w:left="567"/>
            </w:pPr>
            <w:r>
              <w:t>прочие пенсии за особые условия труда, пенсии за выслугу лет, установленные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bookmarkStart w:id="25" w:name="Par234"/>
            <w:bookmarkEnd w:id="25"/>
            <w: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r>
              <w:t>X</w:t>
            </w: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Списочная численность работников, которым установлен хотя бы один вид гарантий и компенсаций, перечисленных в стр. с </w:t>
            </w:r>
            <w:hyperlink w:anchor="Par193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ar234" w:tooltip="2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bookmarkStart w:id="26" w:name="Par239"/>
            <w:bookmarkEnd w:id="26"/>
            <w: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r>
              <w:t>X</w:t>
            </w: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>Списочная численность работников, получающих бесплатно спецодежду, спецобувь и другие средства индивидуальной защиты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bookmarkStart w:id="27" w:name="Par244"/>
            <w:bookmarkEnd w:id="27"/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Из данных </w:t>
            </w:r>
            <w:hyperlink w:anchor="Par244" w:tooltip="30" w:history="1">
              <w:r>
                <w:rPr>
                  <w:color w:val="0000FF"/>
                </w:rPr>
                <w:t>строки 30</w:t>
              </w:r>
            </w:hyperlink>
          </w:p>
          <w:p w:rsidR="00AE47BD" w:rsidRDefault="00AE47BD" w:rsidP="00266280">
            <w:pPr>
              <w:pStyle w:val="ConsPlusNormal"/>
            </w:pPr>
            <w:r>
              <w:t>Списочная численность работников, получающих бесплатно спецодежду, спецобувь и другие средства индивидуальной защиты, занятых на работах с вредными и (или) опасными условиями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bookmarkStart w:id="28" w:name="Par250"/>
            <w:bookmarkEnd w:id="28"/>
            <w: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BD" w:rsidRDefault="00AE47BD" w:rsidP="00266280">
            <w:pPr>
              <w:pStyle w:val="ConsPlusNormal"/>
            </w:pPr>
          </w:p>
        </w:tc>
      </w:tr>
    </w:tbl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nformat"/>
        <w:jc w:val="both"/>
      </w:pPr>
      <w:r>
        <w:t xml:space="preserve">      Должностное            лицо,</w:t>
      </w:r>
    </w:p>
    <w:p w:rsidR="00AE47BD" w:rsidRDefault="00AE47BD" w:rsidP="00AE47BD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AE47BD" w:rsidRDefault="00AE47BD" w:rsidP="00AE47BD">
      <w:pPr>
        <w:pStyle w:val="ConsPlusNonformat"/>
        <w:jc w:val="both"/>
      </w:pPr>
      <w:r>
        <w:t xml:space="preserve">   первичных        статистических</w:t>
      </w:r>
    </w:p>
    <w:p w:rsidR="00AE47BD" w:rsidRDefault="00AE47BD" w:rsidP="00AE47BD">
      <w:pPr>
        <w:pStyle w:val="ConsPlusNonformat"/>
        <w:jc w:val="both"/>
      </w:pPr>
      <w:r>
        <w:t xml:space="preserve">   </w:t>
      </w:r>
      <w:proofErr w:type="gramStart"/>
      <w:r>
        <w:t>данных   (лицо,  уполномоченное</w:t>
      </w:r>
      <w:proofErr w:type="gramEnd"/>
    </w:p>
    <w:p w:rsidR="00AE47BD" w:rsidRDefault="00AE47BD" w:rsidP="00AE47BD">
      <w:pPr>
        <w:pStyle w:val="ConsPlusNonformat"/>
        <w:jc w:val="both"/>
      </w:pPr>
      <w:r>
        <w:t xml:space="preserve">   предоставлять         первичные</w:t>
      </w:r>
    </w:p>
    <w:p w:rsidR="00AE47BD" w:rsidRDefault="00AE47BD" w:rsidP="00AE47BD">
      <w:pPr>
        <w:pStyle w:val="ConsPlusNonformat"/>
        <w:jc w:val="both"/>
      </w:pPr>
      <w:r>
        <w:t xml:space="preserve">   статистические данные  от имени</w:t>
      </w:r>
    </w:p>
    <w:p w:rsidR="00AE47BD" w:rsidRDefault="00AE47BD" w:rsidP="00AE47BD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AE47BD" w:rsidRDefault="00AE47BD" w:rsidP="00AE47BD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AE47BD" w:rsidRDefault="00AE47BD" w:rsidP="00AE47BD">
      <w:pPr>
        <w:pStyle w:val="ConsPlusNonformat"/>
        <w:jc w:val="both"/>
      </w:pPr>
    </w:p>
    <w:p w:rsidR="00AE47BD" w:rsidRDefault="00AE47BD" w:rsidP="00AE47BD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AE47BD" w:rsidRDefault="00AE47BD" w:rsidP="00AE47BD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AE47BD" w:rsidRDefault="00AE47BD" w:rsidP="00AE47BD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AE47BD" w:rsidRDefault="00AE47BD" w:rsidP="00AE47BD">
      <w:pPr>
        <w:pStyle w:val="ConsPlusNonformat"/>
        <w:jc w:val="both"/>
      </w:pPr>
      <w:r>
        <w:t xml:space="preserve">                                    телефона)</w:t>
      </w: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jc w:val="center"/>
        <w:outlineLvl w:val="1"/>
      </w:pPr>
      <w:r>
        <w:t>Указания</w:t>
      </w:r>
    </w:p>
    <w:p w:rsidR="00AE47BD" w:rsidRDefault="00AE47BD" w:rsidP="00AE47BD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Первичные статистические данные (далее - данные)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1-Т (условия труда) "Сведения о состоянии условий труда и компенсациях за работу с вредными и (или) опасными условиями труда" (далее - форма) предоставляют юридические лица (без субъектов малого предпринимательства), основной вид деятельности которых относится к сельскому, лесному хозяйству, охоте, рыболовству и рыбоводству;</w:t>
      </w:r>
      <w:proofErr w:type="gramEnd"/>
      <w:r>
        <w:t xml:space="preserve">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строительству; транспортировке и хранению; деятельности в области информации и связи.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Данные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 xml:space="preserve"> предоставляют юридические лица всех форм собственности.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2. 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9" w:history="1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ind w:firstLine="540"/>
        <w:jc w:val="both"/>
      </w:pPr>
      <w:r>
        <w:t xml:space="preserve">Заполненная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При реорганизации юридического лица юридическое лицо, являющееся правопреемником, с момента своего создания должно </w:t>
      </w:r>
      <w:proofErr w:type="gramStart"/>
      <w:r>
        <w:t>предоставлять отчет</w:t>
      </w:r>
      <w:proofErr w:type="gramEnd"/>
      <w:r>
        <w:t xml:space="preserve">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формы</w:t>
        </w:r>
      </w:hyperlink>
      <w:r>
        <w:t xml:space="preserve"> за период с начала отчетного года, в котором произошла реорганизация.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Организации, в отношении которых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форме до завершения в соответствии со </w:t>
      </w:r>
      <w:hyperlink r:id="rId11" w:history="1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В </w:t>
      </w:r>
      <w:hyperlink w:anchor="Par73" w:tooltip="Наименование отчитывающейся организации __________________________________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</w:t>
      </w:r>
      <w:r>
        <w:lastRenderedPageBreak/>
        <w:t xml:space="preserve">установленном порядке, а затем в скобках - краткое наименование. На бланке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 </w:t>
      </w:r>
      <w:hyperlink w:anchor="Par74" w:tooltip="Почтовый адрес ___________________________________________________________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В </w:t>
      </w:r>
      <w:hyperlink w:anchor="Par75" w:tooltip="Код формы по ОКУД" w:history="1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обособленных подразделений;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форму</w:t>
        </w:r>
      </w:hyperlink>
      <w:r>
        <w:t xml:space="preserve"> не включаются.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Показатели разделов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формы</w:t>
        </w:r>
      </w:hyperlink>
      <w:r>
        <w:t xml:space="preserve"> заполняются по всем категориям персонала организации: рабочим, руководителям, специалистам, служащим, кроме женщин, находящихся в отпусках по беременности и родам, лиц, находящихся в отпусках в связи с усыновлением новорожденного ребенка непосредственно из родильного дома, а также в отпуске по уходу за ребенком до достижения им возраста трех лет.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 xml:space="preserve"> за отчетный период в случае отсутствия наблюдаемого явления обязательно направление респондентом подписанного в установленном порядке отчета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  <w:proofErr w:type="gramEnd"/>
      </w:hyperlink>
      <w:r>
        <w:t xml:space="preserve">, незаполненного значениями показателей ("пустого" отчета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>).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Во всех представляемых отчетах такого вида должен заполняться исключительно титульный раздел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формы</w:t>
        </w:r>
      </w:hyperlink>
      <w:r>
        <w:t>, а в остальных разделах не должно указываться никаких значений данных, в том числе нулевых и прочерков.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Если списочная численность работников (без находящихся в отпуске по беременности и родам и по уходу за ребенком) </w:t>
      </w:r>
      <w:hyperlink w:anchor="Par104" w:tooltip="01" w:history="1">
        <w:r>
          <w:rPr>
            <w:color w:val="0000FF"/>
          </w:rPr>
          <w:t>(строка 01 раздела 1)</w:t>
        </w:r>
      </w:hyperlink>
      <w:r>
        <w:t xml:space="preserve"> на конец отчетного года больше нуля, то респондент представляет в установленном порядке отчет по форме независимо от того, имеются ли в организации работники, занятые на работах с вредными и (или) опасными условиями труда </w:t>
      </w:r>
      <w:hyperlink w:anchor="Par110" w:tooltip="02" w:history="1">
        <w:r>
          <w:rPr>
            <w:color w:val="0000FF"/>
          </w:rPr>
          <w:t>(строка 02 раздела 1)</w:t>
        </w:r>
      </w:hyperlink>
      <w:r>
        <w:t>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Если списочная численность работников (без находящихся в отпуске по беременности и родам и по уходу за ребенком) </w:t>
      </w:r>
      <w:hyperlink w:anchor="Par104" w:tooltip="01" w:history="1">
        <w:r>
          <w:rPr>
            <w:color w:val="0000FF"/>
          </w:rPr>
          <w:t>(строка 01 раздела 1)</w:t>
        </w:r>
      </w:hyperlink>
      <w:r>
        <w:t xml:space="preserve"> на конец года равна нулю, но организация в отчетном году осуществляла компенсационные выплаты работникам, занятым на работах с вредными и (или) опасными условиями труда, то респондент предоставляет отчет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 xml:space="preserve"> в установленном порядке.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3. Показатели </w:t>
      </w:r>
      <w:hyperlink w:anchor="Par90" w:tooltip="                Раздел 1. Состояние условий труда, человек" w:history="1">
        <w:r>
          <w:rPr>
            <w:color w:val="0000FF"/>
          </w:rPr>
          <w:t>раздела 1</w:t>
        </w:r>
      </w:hyperlink>
      <w:r>
        <w:t xml:space="preserve"> "Состояние условий труда" заполняются на персонал организации в целом, и отдельно - на женщин и лиц моложе 18 лет. Основой для заполнения показателей о состоянии условий труда являются результаты специальной оценки условий труда.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w:anchor="Par90" w:tooltip="                Раздел 1. Состояние условий труда, человек" w:history="1">
        <w:r>
          <w:rPr>
            <w:color w:val="0000FF"/>
          </w:rPr>
          <w:t>раздела 1</w:t>
        </w:r>
      </w:hyperlink>
      <w:r>
        <w:t xml:space="preserve"> следует руководствоваться: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Перечнем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от 25 февраля 2000 г. N 163;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Перечнем</w:t>
        </w:r>
      </w:hyperlink>
      <w:r>
        <w:t xml:space="preserve"> производств, работ и должностей с вредными и (или) опасными условиями труда, на которых ограничивается применение труда женщин, утвержденным приказом Минтруда России от 18 июля 2019 г. N 512н (зарегистрирован Минюстом России 14 августа 2019 г., регистрационный N 55594);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По </w:t>
      </w:r>
      <w:hyperlink w:anchor="Par110" w:tooltip="02" w:history="1">
        <w:r>
          <w:rPr>
            <w:color w:val="0000FF"/>
          </w:rPr>
          <w:t>строке 02</w:t>
        </w:r>
      </w:hyperlink>
      <w:r>
        <w:t xml:space="preserve"> показывается численность работников, рабочие места которых по результатам специальной оценки условий труда отнесены к вредным (3 класс - подклассы 3.1, 3.2, 3.3, 3.4) и (или) опасным (4 класс) условиям труда, при этом каждый работающий учитывается только один раз независимо от количества действующих на него вредных и опасных производственных факторов.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 </w:t>
      </w:r>
      <w:hyperlink w:anchor="Par117" w:tooltip="03" w:history="1">
        <w:r>
          <w:rPr>
            <w:color w:val="0000FF"/>
          </w:rPr>
          <w:t>строкам с 03</w:t>
        </w:r>
      </w:hyperlink>
      <w:r>
        <w:t xml:space="preserve"> по </w:t>
      </w:r>
      <w:hyperlink w:anchor="Par168" w:tooltip="13" w:history="1">
        <w:r>
          <w:rPr>
            <w:color w:val="0000FF"/>
          </w:rPr>
          <w:t>13</w:t>
        </w:r>
      </w:hyperlink>
      <w:r>
        <w:t xml:space="preserve"> показывается численность работников, рабочие места которых по результатам специальной оценки условий труда отнесены к вредным и (или) опасным условиям труда по конкретному фактору производственной среды и трудового процесса. Один и тот же работник, условия труда которого отнесены к вредным и (или) опасным условиям труда по нескольким факторам, учитывается по всем этим факторам.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При заполнении данных по </w:t>
      </w:r>
      <w:hyperlink w:anchor="Par163" w:tooltip="12" w:history="1">
        <w:r>
          <w:rPr>
            <w:color w:val="0000FF"/>
          </w:rPr>
          <w:t>строке 12</w:t>
        </w:r>
      </w:hyperlink>
      <w:r>
        <w:t xml:space="preserve"> учитываются только вредные и (или) опасные условия труда по показателю тяжести трудового процесса.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В целях заполнения настоящей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формы</w:t>
        </w:r>
      </w:hyperlink>
      <w:r>
        <w:t xml:space="preserve"> используются следующие основные понятия: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>Тяжесть трудового процесса - показатели физической нагрузки на опорно-двигательный аппарат и на функциональные системы организма работника.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При заполнении данных по </w:t>
      </w:r>
      <w:hyperlink w:anchor="Par168" w:tooltip="13" w:history="1">
        <w:r>
          <w:rPr>
            <w:color w:val="0000FF"/>
          </w:rPr>
          <w:t>строке 13</w:t>
        </w:r>
      </w:hyperlink>
      <w:r>
        <w:t xml:space="preserve"> учитываются только вредные и (или) опасные условия труда по показателю напряженности трудового процесса.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lastRenderedPageBreak/>
        <w:t>Напряженность трудового процесса - показатели сенсорной нагрузки на центральную нервную систему и органы чувств работника.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Данные о работниках, занятых на работах с вредными и (или) опасными условиями труда, включаются в </w:t>
      </w:r>
      <w:hyperlink w:anchor="Par90" w:tooltip="                Раздел 1. Состояние условий труда, человек" w:history="1">
        <w:r>
          <w:rPr>
            <w:color w:val="0000FF"/>
          </w:rPr>
          <w:t>раздел 1</w:t>
        </w:r>
      </w:hyperlink>
      <w:r>
        <w:t xml:space="preserve"> "Состояние условий труда" независимо от того, получают эти работники гарантии и компенсации за работу в особых условиях труда или нет.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Показатели </w:t>
      </w:r>
      <w:hyperlink w:anchor="Par173" w:tooltip="             Раздел 2. Гарантии и компенсации, предоставляемые" w:history="1">
        <w:r>
          <w:rPr>
            <w:color w:val="0000FF"/>
          </w:rPr>
          <w:t>раздела 2</w:t>
        </w:r>
      </w:hyperlink>
      <w:r>
        <w:t xml:space="preserve"> "Гарантии и компенсации, предоставляемые работникам, занятым на работах с вредными и (или) опасными условиями труда" (кроме </w:t>
      </w:r>
      <w:hyperlink w:anchor="Par244" w:tooltip="30" w:history="1">
        <w:r>
          <w:rPr>
            <w:color w:val="0000FF"/>
          </w:rPr>
          <w:t>строки 30</w:t>
        </w:r>
      </w:hyperlink>
      <w:r>
        <w:t>) заполняются в отношении работников, занятых на работах с вредными (3 класс - подклассы 3.1, 3.2, 3.3, 3.4) и (или) опасными (4 класс) условиями труда, имеющих право на получение гарантий и компенсаций, и отдельно по женщинам.</w:t>
      </w:r>
      <w:proofErr w:type="gramEnd"/>
      <w:r>
        <w:t xml:space="preserve"> </w:t>
      </w:r>
      <w:proofErr w:type="gramStart"/>
      <w:r>
        <w:t>Численность работников, имеющих гарантии и компенсации за работу в условиях, отклоняющихся от нормальных,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за работу в особых климатических условиях (районы Крайнего Севера и приравненные к ним местности) и на территориях, подвергшихся</w:t>
      </w:r>
      <w:proofErr w:type="gramEnd"/>
      <w:r>
        <w:t xml:space="preserve"> радиоактивному загрязнению, в отчет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 xml:space="preserve"> не включается.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>Заполнение данных о численности работников, имеющих право на ежегодный дополнительный оплачиваемый отпуск, сокращенную продолжительность рабочего времени и оплату труда в повышенном размере (</w:t>
      </w:r>
      <w:hyperlink w:anchor="Par193" w:tooltip="20" w:history="1">
        <w:r>
          <w:rPr>
            <w:color w:val="0000FF"/>
          </w:rPr>
          <w:t>строки 20</w:t>
        </w:r>
      </w:hyperlink>
      <w:r>
        <w:t xml:space="preserve">, </w:t>
      </w:r>
      <w:hyperlink w:anchor="Par198" w:tooltip="21" w:history="1">
        <w:r>
          <w:rPr>
            <w:color w:val="0000FF"/>
          </w:rPr>
          <w:t>21</w:t>
        </w:r>
      </w:hyperlink>
      <w:r>
        <w:t xml:space="preserve">, </w:t>
      </w:r>
      <w:hyperlink w:anchor="Par213" w:tooltip="24" w:history="1">
        <w:r>
          <w:rPr>
            <w:color w:val="0000FF"/>
          </w:rPr>
          <w:t>24</w:t>
        </w:r>
      </w:hyperlink>
      <w:r>
        <w:t xml:space="preserve">) осуществляется на основании локальных нормативных актов работодателя, принятых в соответствии со </w:t>
      </w:r>
      <w:hyperlink r:id="rId16" w:history="1">
        <w:r>
          <w:rPr>
            <w:color w:val="0000FF"/>
          </w:rPr>
          <w:t>статьями 92</w:t>
        </w:r>
      </w:hyperlink>
      <w:r>
        <w:t xml:space="preserve">, </w:t>
      </w:r>
      <w:hyperlink r:id="rId17" w:history="1">
        <w:r>
          <w:rPr>
            <w:color w:val="0000FF"/>
          </w:rPr>
          <w:t>94</w:t>
        </w:r>
      </w:hyperlink>
      <w:r>
        <w:t xml:space="preserve">, </w:t>
      </w:r>
      <w:hyperlink r:id="rId18" w:history="1">
        <w:r>
          <w:rPr>
            <w:color w:val="0000FF"/>
          </w:rPr>
          <w:t>117</w:t>
        </w:r>
      </w:hyperlink>
      <w:r>
        <w:t xml:space="preserve">, </w:t>
      </w:r>
      <w:hyperlink r:id="rId19" w:history="1">
        <w:r>
          <w:rPr>
            <w:color w:val="0000FF"/>
          </w:rPr>
          <w:t>147</w:t>
        </w:r>
      </w:hyperlink>
      <w:r>
        <w:t xml:space="preserve"> Трудового кодекса Российской Федерации, а также отраслевого (межотраслевого) соглашения, коллективного договора.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 </w:t>
      </w:r>
      <w:hyperlink w:anchor="Par193" w:tooltip="20" w:history="1">
        <w:r>
          <w:rPr>
            <w:color w:val="0000FF"/>
          </w:rPr>
          <w:t>строке 20</w:t>
        </w:r>
      </w:hyperlink>
      <w:r>
        <w:t xml:space="preserve"> показывается численность работников, у которых сумма основного отпуска и дополнительного за работу с вредными и (или) опасными условиями труда превышает 28 календарных дней.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По </w:t>
      </w:r>
      <w:hyperlink w:anchor="Par203" w:tooltip="22" w:history="1">
        <w:r>
          <w:rPr>
            <w:color w:val="0000FF"/>
          </w:rPr>
          <w:t>строке 22</w:t>
        </w:r>
      </w:hyperlink>
      <w:r>
        <w:t xml:space="preserve"> показывается численность работников, имеющих право на бесплатное лечебно-профилактическое питание, которая устанавливается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</w:t>
      </w:r>
      <w:proofErr w:type="gramEnd"/>
      <w:r>
        <w:t xml:space="preserve"> Правил бесплатной выдачи лечебно-профилактического питания" (зарегистрирован Минюстом России 20 апреля 2009 г., регистрационный N 13796).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По </w:t>
      </w:r>
      <w:hyperlink w:anchor="Par208" w:tooltip="23" w:history="1">
        <w:r>
          <w:rPr>
            <w:color w:val="0000FF"/>
          </w:rPr>
          <w:t>строке 23</w:t>
        </w:r>
      </w:hyperlink>
      <w:r>
        <w:t xml:space="preserve"> показывается численность работников, имеющих право на бесплатное получение молока или других равноценных пищевых продуктов, которая определяется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</w:t>
      </w:r>
      <w:proofErr w:type="gramEnd"/>
      <w:r>
        <w:t xml:space="preserve">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Минюстом России 20 апреля 2009 г., регистрационный N 13795).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 </w:t>
      </w:r>
      <w:hyperlink w:anchor="Par213" w:tooltip="24" w:history="1">
        <w:r>
          <w:rPr>
            <w:color w:val="0000FF"/>
          </w:rPr>
          <w:t>строке 24</w:t>
        </w:r>
      </w:hyperlink>
      <w:r>
        <w:t xml:space="preserve"> показывается численность работников, имеющих право на оплату труда </w:t>
      </w:r>
      <w:r>
        <w:lastRenderedPageBreak/>
        <w:t>в повышенном размере за работу с вредными и (или) опасными условиями труда, которая определяется организацией в результате проведения специальной оценки условий труда на основании статьи 147 Трудового кодекса Российской Федерации.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 </w:t>
      </w:r>
      <w:hyperlink w:anchor="Par218" w:tooltip="25" w:history="1">
        <w:r>
          <w:rPr>
            <w:color w:val="0000FF"/>
          </w:rPr>
          <w:t>строке 25</w:t>
        </w:r>
      </w:hyperlink>
      <w:r>
        <w:t xml:space="preserve"> показывается численность работников, подлежащих медицинским осмотрам в соответствии со </w:t>
      </w:r>
      <w:hyperlink r:id="rId2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Федерации. В эту численность включаются работники, занятые на работах с вредными и (или) опасными условиями труда, имеющие право на проведение медицинских осмотров, независимо от того, когда работник прошел медосмотр.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заполнении данной строки в отчете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 xml:space="preserve"> за 2021 год следует иметь в виду, что до 1 апреля 2021 г. действовал </w:t>
      </w:r>
      <w:hyperlink r:id="rId23" w:history="1">
        <w:r>
          <w:rPr>
            <w:color w:val="0000FF"/>
          </w:rPr>
          <w:t>перечень</w:t>
        </w:r>
      </w:hyperlink>
      <w:r>
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утвержденный приказом Минздравсоцразвития России от 12 апреля 2011 г. N 302н (зарегистрирован Минюстом России 21 октября 2011 г</w:t>
      </w:r>
      <w:proofErr w:type="gramEnd"/>
      <w:r>
        <w:t xml:space="preserve">., регистрационный N 22111). </w:t>
      </w:r>
      <w:proofErr w:type="gramStart"/>
      <w:r>
        <w:t xml:space="preserve">С 1 апреля 2021 года действует новый </w:t>
      </w:r>
      <w:hyperlink r:id="rId24" w:history="1">
        <w:r>
          <w:rPr>
            <w:color w:val="0000FF"/>
          </w:rPr>
          <w:t>перечень</w:t>
        </w:r>
      </w:hyperlink>
      <w:r>
        <w:t>, утвержденный приказом Минтруда России и Минздрава России N 988н/1420н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</w:t>
      </w:r>
      <w:proofErr w:type="gramEnd"/>
      <w:r>
        <w:t xml:space="preserve">) </w:t>
      </w:r>
      <w:proofErr w:type="gramStart"/>
      <w:r>
        <w:t xml:space="preserve">и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</w:t>
      </w:r>
      <w:proofErr w:type="gramEnd"/>
      <w:r>
        <w:t xml:space="preserve"> </w:t>
      </w:r>
      <w:proofErr w:type="gramStart"/>
      <w:r>
        <w:t>29 января 2021 г., регистрационный N 62277).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 строкам с </w:t>
      </w:r>
      <w:hyperlink w:anchor="Par224" w:tooltip="26" w:history="1">
        <w:r>
          <w:rPr>
            <w:color w:val="0000FF"/>
          </w:rPr>
          <w:t>26</w:t>
        </w:r>
      </w:hyperlink>
      <w:r>
        <w:t xml:space="preserve"> по </w:t>
      </w:r>
      <w:hyperlink w:anchor="Par234" w:tooltip="28" w:history="1">
        <w:r>
          <w:rPr>
            <w:color w:val="0000FF"/>
          </w:rPr>
          <w:t>28</w:t>
        </w:r>
      </w:hyperlink>
      <w:r>
        <w:t xml:space="preserve"> показывается численность работников, которым сохранено право на досрочное назначение страховой пенсии по старости за работу с тяжелыми и вредными условиями труда, в соответствии со </w:t>
      </w:r>
      <w:hyperlink r:id="rId26" w:history="1">
        <w:r>
          <w:rPr>
            <w:color w:val="0000FF"/>
          </w:rPr>
          <w:t>статьей 30</w:t>
        </w:r>
      </w:hyperlink>
      <w:r>
        <w:t xml:space="preserve"> Федерального закона от 28 декабря 2013 г. N 400-ФЗ "О страховых пенсиях". В эту численность включаются также лица, уже воспользовавшиеся правом досрочного назначения страховой пенсии по старости и продолжающие работать на этих же рабочих местах.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2014 г.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действуют: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лицам, занятым на подземных работах, на работах с вредными условиями труда и в горячих цехах, - </w:t>
      </w:r>
      <w:hyperlink r:id="rId28" w:history="1">
        <w:r>
          <w:rPr>
            <w:color w:val="0000FF"/>
          </w:rPr>
          <w:t>Список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условиях", утвержденный постановлением</w:t>
      </w:r>
      <w:proofErr w:type="gramEnd"/>
      <w:r>
        <w:t xml:space="preserve"> Кабинета Министров СССР от 26 января 1991 г. N 10;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лицам, занятым на работах с тяжелыми условиями труда, - </w:t>
      </w:r>
      <w:hyperlink r:id="rId29" w:history="1">
        <w:r>
          <w:rPr>
            <w:color w:val="0000FF"/>
          </w:rPr>
          <w:t>Список N 2</w:t>
        </w:r>
      </w:hyperlink>
      <w:r>
        <w:t xml:space="preserve"> производств, работ, профессий, должностей и показателей с вредными и тяжелыми условиями труда, занятость в которых дает право на </w:t>
      </w:r>
      <w:r>
        <w:lastRenderedPageBreak/>
        <w:t>пенсию по возрасту (по старости) на льготных условиях", утвержденный постановлением Кабинета Министров СССР от 26 января 1991 г. N 10;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женщинам, занятым в текстильной промышленности на работах с повышенной интенсивностью и тяжестью, - </w:t>
      </w:r>
      <w:hyperlink r:id="rId30" w:history="1">
        <w:r>
          <w:rPr>
            <w:color w:val="0000FF"/>
          </w:rPr>
          <w:t>Список</w:t>
        </w:r>
      </w:hyperlink>
      <w:r>
        <w:t xml:space="preserve">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 постановлением Правительства Российской Федерации от 1 марта</w:t>
      </w:r>
      <w:proofErr w:type="gramEnd"/>
      <w:r>
        <w:t xml:space="preserve"> 1992 г. N 130;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в качестве рабочих локомотивных бригад,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метрополитене, - </w:t>
      </w:r>
      <w:hyperlink r:id="rId31" w:history="1">
        <w:r>
          <w:rPr>
            <w:color w:val="0000FF"/>
          </w:rPr>
          <w:t>Список</w:t>
        </w:r>
      </w:hyperlink>
      <w:r>
        <w:t xml:space="preserve">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</w:t>
      </w:r>
      <w:proofErr w:type="gramEnd"/>
      <w:r>
        <w:t xml:space="preserve"> пенсионное обеспечение в соответствии с </w:t>
      </w:r>
      <w:hyperlink r:id="rId32" w:history="1">
        <w:r>
          <w:rPr>
            <w:color w:val="0000FF"/>
          </w:rPr>
          <w:t>пунктом "д" статьи 12</w:t>
        </w:r>
      </w:hyperlink>
      <w:r>
        <w:t xml:space="preserve"> Закона РСФСР "О государственных пенсия</w:t>
      </w:r>
      <w:proofErr w:type="gramStart"/>
      <w:r>
        <w:t>х в РСФСР</w:t>
      </w:r>
      <w:proofErr w:type="gramEnd"/>
      <w:r>
        <w:t>", утвержденный постановлением Правительства Российской Федерации от 24 апреля 1992 г. N 272;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непосредственно занятым полный рабочий день на подземных и открытых горных работах (включая личный состав горно-спасательных частей) по добыче угля, сланца, руды и других полезных ископаемых и на строительстве шахт и рудников, - </w:t>
      </w:r>
      <w:hyperlink r:id="rId33" w:history="1">
        <w:r>
          <w:rPr>
            <w:color w:val="0000FF"/>
          </w:rPr>
          <w:t>Список</w:t>
        </w:r>
      </w:hyperlink>
      <w:r>
        <w:t xml:space="preserve"> работ и профессий, дающих право на пенсию независимо от возраста при занятости на этих работах не менее 25 лет, утвержденный</w:t>
      </w:r>
      <w:proofErr w:type="gramEnd"/>
      <w:r>
        <w:t xml:space="preserve"> постановлением Совета Министров РСФСР от 13 сентября 1991 г. N 481;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на отдельных видах судов морского, речного флота и флота рыбной промышленности, - </w:t>
      </w:r>
      <w:hyperlink r:id="rId34" w:history="1">
        <w:r>
          <w:rPr>
            <w:color w:val="0000FF"/>
          </w:rPr>
          <w:t>Список</w:t>
        </w:r>
      </w:hyperlink>
      <w:r>
        <w:t xml:space="preserve">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 Федерации от 7 июля 1992 г. N 467;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работникам, занятым в летном составе гражданской авиации, - </w:t>
      </w:r>
      <w:hyperlink r:id="rId35" w:history="1">
        <w:r>
          <w:rPr>
            <w:color w:val="0000FF"/>
          </w:rPr>
          <w:t>Список</w:t>
        </w:r>
      </w:hyperlink>
      <w:r>
        <w:t xml:space="preserve"> должностей работников летного состава авиации, работа в которых дает право на пенсию за выслугу лет по правилам </w:t>
      </w:r>
      <w:hyperlink r:id="rId36" w:history="1">
        <w:r>
          <w:rPr>
            <w:color w:val="0000FF"/>
          </w:rPr>
          <w:t>статьи 79</w:t>
        </w:r>
      </w:hyperlink>
      <w:r>
        <w:t xml:space="preserve"> Закона РСФСР "О государственных пенсиях в РСФСР", утвержденный постановлением Совета Министров РСФСР от 4 сентября 1991 г. N 459;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при досрочном назначении страховой пенсии по старости работникам инженерно-технического состава, занятым на работах по непосредственному обслуживанию воздушных судов гражданской авиации, работа в которых дает право на пенсию за выслугу лет по правилам </w:t>
      </w:r>
      <w:hyperlink r:id="rId37" w:history="1">
        <w:r>
          <w:rPr>
            <w:color w:val="0000FF"/>
          </w:rPr>
          <w:t>статьи 79</w:t>
        </w:r>
      </w:hyperlink>
      <w:r>
        <w:t xml:space="preserve"> Закона РСФСР "О государственных пенсиях в РСФСР", - </w:t>
      </w:r>
      <w:hyperlink r:id="rId38" w:history="1">
        <w:r>
          <w:rPr>
            <w:color w:val="0000FF"/>
          </w:rPr>
          <w:t>Список</w:t>
        </w:r>
      </w:hyperlink>
      <w:r>
        <w:t xml:space="preserve"> должностей инженерно-технического состава авиации, утвержденный постановлением Совета Министров РСФСР от 4 сентября 1991 г. N 459.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При заполнении строк с </w:t>
      </w:r>
      <w:hyperlink w:anchor="Par224" w:tooltip="26" w:history="1">
        <w:r>
          <w:rPr>
            <w:color w:val="0000FF"/>
          </w:rPr>
          <w:t>26</w:t>
        </w:r>
      </w:hyperlink>
      <w:r>
        <w:t xml:space="preserve"> по </w:t>
      </w:r>
      <w:hyperlink w:anchor="Par234" w:tooltip="28" w:history="1">
        <w:r>
          <w:rPr>
            <w:color w:val="0000FF"/>
          </w:rPr>
          <w:t>28</w:t>
        </w:r>
      </w:hyperlink>
      <w:r>
        <w:t xml:space="preserve"> каждый работник учитывается только один раз независимо от возможности назначения досрочной страховой пенсии по старости по нескольким основаниям.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lastRenderedPageBreak/>
        <w:t xml:space="preserve">По </w:t>
      </w:r>
      <w:hyperlink w:anchor="Par234" w:tooltip="28" w:history="1">
        <w:r>
          <w:rPr>
            <w:color w:val="0000FF"/>
          </w:rPr>
          <w:t>строке 28</w:t>
        </w:r>
      </w:hyperlink>
      <w:r>
        <w:t xml:space="preserve"> при заполнении данных о численности работников, имеющих право на досрочное назначение страховой пенсии по старости в связи с особыми условиями труда, показываются также работники, которым назначены прочие страховые пенсии по старости за тяжелые и вредные условия труда.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 </w:t>
      </w:r>
      <w:hyperlink w:anchor="Par239" w:tooltip="29" w:history="1">
        <w:r>
          <w:rPr>
            <w:color w:val="0000FF"/>
          </w:rPr>
          <w:t>строке 29</w:t>
        </w:r>
      </w:hyperlink>
      <w:r>
        <w:t xml:space="preserve"> при заполнении показателя "Списочная численность работников, занятых на работах с вредными и (или) опасными условиями труда, которым установлен хотя бы один вид гарантий и компенсаций" каждый работник учитывается только один раз независимо от того, имел ли он право на один или несколько видов компенсаций.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По </w:t>
      </w:r>
      <w:hyperlink w:anchor="Par244" w:tooltip="30" w:history="1">
        <w:r>
          <w:rPr>
            <w:color w:val="0000FF"/>
          </w:rPr>
          <w:t>строке 30</w:t>
        </w:r>
      </w:hyperlink>
      <w:r>
        <w:t xml:space="preserve"> при заполнении показателя "Списочная численность работников, получающих бесплатно спецодежду, спецобувь и другие средства индивидуальной защиты" учитывается численность работников, получающих бесплатно хотя бы один из видов средств индивидуальной защиты, из нее по </w:t>
      </w:r>
      <w:hyperlink w:anchor="Par250" w:tooltip="31" w:history="1">
        <w:r>
          <w:rPr>
            <w:color w:val="0000FF"/>
          </w:rPr>
          <w:t>строке 31</w:t>
        </w:r>
      </w:hyperlink>
      <w:r>
        <w:t xml:space="preserve"> показывается численность работников, получающих бесплатно спецодежду, спецобувь и другие индивидуальные средства защиты, занятых на работах с вредными и (или) опасными условиями труда, в соответствии</w:t>
      </w:r>
      <w:proofErr w:type="gramEnd"/>
      <w:r>
        <w:t xml:space="preserve"> </w:t>
      </w:r>
      <w:proofErr w:type="gramStart"/>
      <w:r>
        <w:t xml:space="preserve">с требованиями Межотраслевых </w:t>
      </w:r>
      <w:hyperlink r:id="rId39" w:history="1">
        <w:r>
          <w:rPr>
            <w:color w:val="0000FF"/>
          </w:rPr>
          <w:t>правил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1 июня 2009 г. N 290н (зарегистрирован Минюстом России 10 сентября 2009 г., регистрационный N 14742), а также применяемых у конкретного работодателя Типовых (отраслевых) норм бесплатной выдачи специальной одежды, специальной обуви и других средств индивидуальной защиты, утвержденных в установленном порядке".</w:t>
      </w:r>
      <w:proofErr w:type="gramEnd"/>
    </w:p>
    <w:p w:rsidR="00AE47BD" w:rsidRDefault="00AE47BD" w:rsidP="00AE47BD">
      <w:pPr>
        <w:pStyle w:val="ConsPlusNormal"/>
        <w:spacing w:before="240"/>
        <w:ind w:firstLine="540"/>
        <w:jc w:val="both"/>
      </w:pPr>
      <w:proofErr w:type="gramStart"/>
      <w:r>
        <w:t xml:space="preserve">В </w:t>
      </w:r>
      <w:hyperlink w:anchor="Par186" w:tooltip="5" w:history="1">
        <w:r>
          <w:rPr>
            <w:color w:val="0000FF"/>
          </w:rPr>
          <w:t>графе 5</w:t>
        </w:r>
      </w:hyperlink>
      <w:r>
        <w:t xml:space="preserve"> "Фактические расходы на гарантии, компенсации и средства индивидуальной защиты в отчетном году" (по данным бухгалтерской отчетности) показываются фактические суммы расходов организации без НДС за отчетный год на: оплату дополнительных отпусков в связи с вредными и (или) опасными и иными особыми условиями труда </w:t>
      </w:r>
      <w:hyperlink w:anchor="Par193" w:tooltip="20" w:history="1">
        <w:r>
          <w:rPr>
            <w:color w:val="0000FF"/>
          </w:rPr>
          <w:t>(строка 20)</w:t>
        </w:r>
      </w:hyperlink>
      <w:r>
        <w:t xml:space="preserve">; бесплатное лечебно-профилактическое питание </w:t>
      </w:r>
      <w:hyperlink w:anchor="Par203" w:tooltip="22" w:history="1">
        <w:r>
          <w:rPr>
            <w:color w:val="0000FF"/>
          </w:rPr>
          <w:t>(строка 22)</w:t>
        </w:r>
      </w:hyperlink>
      <w:r>
        <w:t>;</w:t>
      </w:r>
      <w:proofErr w:type="gramEnd"/>
      <w:r>
        <w:t xml:space="preserve"> бесплатное получение молока или других равноценных пищевых продуктов </w:t>
      </w:r>
      <w:hyperlink w:anchor="Par208" w:tooltip="23" w:history="1">
        <w:r>
          <w:rPr>
            <w:color w:val="0000FF"/>
          </w:rPr>
          <w:t>(строка 23)</w:t>
        </w:r>
      </w:hyperlink>
      <w:r>
        <w:t xml:space="preserve">; оплату труда в повышенном размере (строка 24); проведение медицинских осмотров </w:t>
      </w:r>
      <w:hyperlink w:anchor="Par218" w:tooltip="25" w:history="1">
        <w:r>
          <w:rPr>
            <w:color w:val="0000FF"/>
          </w:rPr>
          <w:t>(строка 25)</w:t>
        </w:r>
      </w:hyperlink>
      <w:r>
        <w:t>; спецодежду и другие средства индивидуальной защиты (</w:t>
      </w:r>
      <w:hyperlink w:anchor="Par244" w:tooltip="30" w:history="1">
        <w:r>
          <w:rPr>
            <w:color w:val="0000FF"/>
          </w:rPr>
          <w:t>строки 30</w:t>
        </w:r>
      </w:hyperlink>
      <w:r>
        <w:t xml:space="preserve"> и </w:t>
      </w:r>
      <w:hyperlink w:anchor="Par250" w:tooltip="31" w:history="1">
        <w:r>
          <w:rPr>
            <w:color w:val="0000FF"/>
          </w:rPr>
          <w:t>31</w:t>
        </w:r>
      </w:hyperlink>
      <w:r>
        <w:t>).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Показатель в </w:t>
      </w:r>
      <w:hyperlink w:anchor="Par186" w:tooltip="5" w:history="1">
        <w:r>
          <w:rPr>
            <w:color w:val="0000FF"/>
          </w:rPr>
          <w:t>графе 5</w:t>
        </w:r>
      </w:hyperlink>
      <w:r>
        <w:t xml:space="preserve"> приводится в </w:t>
      </w:r>
      <w:proofErr w:type="gramStart"/>
      <w:r>
        <w:t>тысячах рублей</w:t>
      </w:r>
      <w:proofErr w:type="gramEnd"/>
      <w:r>
        <w:t xml:space="preserve"> с одним десятичным знаком. При заполнении данных по этому показателю следует учесть, что фактические выплаты показываются в целом за отчетный год, а данные о численности </w:t>
      </w:r>
      <w:hyperlink w:anchor="Par184" w:tooltip="3" w:history="1">
        <w:r>
          <w:rPr>
            <w:color w:val="0000FF"/>
          </w:rPr>
          <w:t>(графа 3 раздела 2)</w:t>
        </w:r>
      </w:hyperlink>
      <w:r>
        <w:t xml:space="preserve"> - по состоянию на конец отчетного года. В случае, если работники в течение года получали компенсационные выплаты и уволены на отчетную дату, данные </w:t>
      </w:r>
      <w:hyperlink w:anchor="Par184" w:tooltip="3" w:history="1">
        <w:r>
          <w:rPr>
            <w:color w:val="0000FF"/>
          </w:rPr>
          <w:t>графы 3</w:t>
        </w:r>
      </w:hyperlink>
      <w:r>
        <w:t xml:space="preserve"> могут быть не заполнены, </w:t>
      </w:r>
      <w:proofErr w:type="gramStart"/>
      <w:r>
        <w:t>и</w:t>
      </w:r>
      <w:proofErr w:type="gramEnd"/>
      <w:r>
        <w:t xml:space="preserve"> наоборот при наличии данных в </w:t>
      </w:r>
      <w:hyperlink w:anchor="Par184" w:tooltip="3" w:history="1">
        <w:r>
          <w:rPr>
            <w:color w:val="0000FF"/>
          </w:rPr>
          <w:t>графе 3</w:t>
        </w:r>
      </w:hyperlink>
      <w:r>
        <w:t xml:space="preserve"> могут отсутствовать данные в </w:t>
      </w:r>
      <w:hyperlink w:anchor="Par186" w:tooltip="5" w:history="1">
        <w:r>
          <w:rPr>
            <w:color w:val="0000FF"/>
          </w:rPr>
          <w:t>графе 5</w:t>
        </w:r>
      </w:hyperlink>
      <w:r>
        <w:t xml:space="preserve"> по соответствующим строкам (из-за отсутствия средств на оплату компенсаций).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В графу 5 по </w:t>
      </w:r>
      <w:hyperlink w:anchor="Par193" w:tooltip="20" w:history="1">
        <w:r>
          <w:rPr>
            <w:color w:val="0000FF"/>
          </w:rPr>
          <w:t>строке 20</w:t>
        </w:r>
      </w:hyperlink>
      <w:r>
        <w:t xml:space="preserve"> включаются суммы, начисленные по дополнительному отпуску. В случае если организация не ведет раздельный учет этих выплат, суммы расходов на дополнительные отпуска определяются расчетно - пропорционально количеству дней основного отпуска.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Графа 5 по </w:t>
      </w:r>
      <w:hyperlink w:anchor="Par213" w:tooltip="24" w:history="1">
        <w:r>
          <w:rPr>
            <w:color w:val="0000FF"/>
          </w:rPr>
          <w:t>строке 24</w:t>
        </w:r>
      </w:hyperlink>
      <w:r>
        <w:t xml:space="preserve"> заполняется, если суммы расходов на оплату труда в повышенном размере за работу с вредными и (или) опасными условиями труда начисляются в виде надбавки к должностному окладу или тарифной ставке. При отсутствии раздельного учета (в случае, когда эти суммы входят в оклад или тарифную ставку), если невозможно получить данные расчетно, то графа 5 по </w:t>
      </w:r>
      <w:hyperlink w:anchor="Par213" w:tooltip="24" w:history="1">
        <w:r>
          <w:rPr>
            <w:color w:val="0000FF"/>
          </w:rPr>
          <w:t>строке 24</w:t>
        </w:r>
      </w:hyperlink>
      <w:r>
        <w:t xml:space="preserve"> не заполняется, но при этом дается соответствующее пояснение к отчету по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форме</w:t>
        </w:r>
      </w:hyperlink>
      <w:r>
        <w:t>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lastRenderedPageBreak/>
        <w:t xml:space="preserve">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нормальных, за работу в особых климатических условиях и на территориях, подвергшихся радиоактивному загрязнению, в графу 5 по </w:t>
      </w:r>
      <w:hyperlink w:anchor="Par193" w:tooltip="20" w:history="1">
        <w:r>
          <w:rPr>
            <w:color w:val="0000FF"/>
          </w:rPr>
          <w:t>строкам 20</w:t>
        </w:r>
      </w:hyperlink>
      <w:r>
        <w:t xml:space="preserve"> и </w:t>
      </w:r>
      <w:hyperlink w:anchor="Par213" w:tooltip="24" w:history="1">
        <w:r>
          <w:rPr>
            <w:color w:val="0000FF"/>
          </w:rPr>
          <w:t>24</w:t>
        </w:r>
      </w:hyperlink>
      <w:r>
        <w:t xml:space="preserve"> не включаются.</w:t>
      </w:r>
    </w:p>
    <w:p w:rsidR="00AE47BD" w:rsidRDefault="00AE47BD" w:rsidP="00AE47BD">
      <w:pPr>
        <w:pStyle w:val="ConsPlusNormal"/>
        <w:spacing w:before="240"/>
        <w:ind w:firstLine="540"/>
        <w:jc w:val="both"/>
      </w:pPr>
      <w:r>
        <w:t xml:space="preserve">4. Для контроля правильности заполнения </w:t>
      </w:r>
      <w:hyperlink w:anchor="Par51" w:tooltip="СВЕДЕНИЯ О СОСТОЯНИИ УСЛОВИЙ ТРУДА И КОМПЕНСАЦИЯХ ЗА РАБОТУ С ВРЕДНЫМИ И (ИЛИ) ОПАСНЫМИ УСЛОВИЯМИ ТРУДА" w:history="1">
        <w:r>
          <w:rPr>
            <w:color w:val="0000FF"/>
          </w:rPr>
          <w:t>формы</w:t>
        </w:r>
      </w:hyperlink>
      <w:r>
        <w:t xml:space="preserve"> необходимо учесть следующее:</w:t>
      </w:r>
    </w:p>
    <w:p w:rsidR="00AE47BD" w:rsidRDefault="00AE47BD" w:rsidP="00AE4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E47BD" w:rsidTr="00266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 xml:space="preserve">По </w:t>
            </w:r>
            <w:hyperlink w:anchor="Par90" w:tooltip="                Раздел 1. Состояние условий труда, человек" w:history="1">
              <w:r>
                <w:rPr>
                  <w:color w:val="0000FF"/>
                </w:rPr>
                <w:t>разделу 1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</w:pPr>
            <w:r>
              <w:t xml:space="preserve">По </w:t>
            </w:r>
            <w:hyperlink w:anchor="Par173" w:tooltip="             Раздел 2. Гарантии и компенсации, предоставляемые" w:history="1">
              <w:r>
                <w:rPr>
                  <w:color w:val="0000FF"/>
                </w:rPr>
                <w:t>разделу 2</w:t>
              </w:r>
            </w:hyperlink>
          </w:p>
        </w:tc>
      </w:tr>
      <w:tr w:rsidR="00AE47BD" w:rsidTr="0026628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  <w:outlineLvl w:val="2"/>
            </w:pPr>
            <w:r>
              <w:t>Обязательные контроли</w:t>
            </w:r>
          </w:p>
        </w:tc>
      </w:tr>
      <w:tr w:rsidR="00AE47BD" w:rsidTr="00266280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строкам с </w:t>
            </w:r>
            <w:hyperlink w:anchor="Par104" w:tooltip="01" w:history="1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ar168" w:tooltip="13" w:history="1">
              <w:r>
                <w:rPr>
                  <w:color w:val="0000FF"/>
                </w:rPr>
                <w:t>13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hyperlink w:anchor="Par100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&gt;= </w:t>
            </w:r>
            <w:hyperlink w:anchor="Par101" w:tooltip="4" w:history="1">
              <w:r>
                <w:rPr>
                  <w:color w:val="0000FF"/>
                </w:rPr>
                <w:t>гр. 4</w:t>
              </w:r>
            </w:hyperlink>
          </w:p>
          <w:p w:rsidR="00AE47BD" w:rsidRDefault="00AE47BD" w:rsidP="00266280">
            <w:pPr>
              <w:pStyle w:val="ConsPlusNormal"/>
            </w:pPr>
            <w:hyperlink w:anchor="Par100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&gt; </w:t>
            </w:r>
            <w:hyperlink w:anchor="Par102" w:tooltip="5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строкам с </w:t>
            </w:r>
            <w:hyperlink w:anchor="Par193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ar239" w:tooltip="29" w:history="1">
              <w:r>
                <w:rPr>
                  <w:color w:val="0000FF"/>
                </w:rPr>
                <w:t>29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hyperlink w:anchor="Par184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&gt;= </w:t>
            </w:r>
            <w:hyperlink w:anchor="Par185" w:tooltip="4" w:history="1">
              <w:r>
                <w:rPr>
                  <w:color w:val="0000FF"/>
                </w:rPr>
                <w:t>гр. 4</w:t>
              </w:r>
            </w:hyperlink>
          </w:p>
        </w:tc>
      </w:tr>
      <w:tr w:rsidR="00AE47BD" w:rsidTr="00266280">
        <w:trPr>
          <w:trHeight w:val="276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</w:t>
            </w:r>
            <w:hyperlink w:anchor="Par184" w:tooltip="3" w:history="1">
              <w:r>
                <w:rPr>
                  <w:color w:val="0000FF"/>
                </w:rPr>
                <w:t>графам 3</w:t>
              </w:r>
            </w:hyperlink>
            <w:r>
              <w:t xml:space="preserve"> и </w:t>
            </w:r>
            <w:hyperlink w:anchor="Par185" w:tooltip="4" w:history="1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hyperlink w:anchor="Par239" w:tooltip="29" w:history="1">
              <w:r>
                <w:rPr>
                  <w:color w:val="0000FF"/>
                </w:rPr>
                <w:t>стр. 29</w:t>
              </w:r>
            </w:hyperlink>
            <w:r>
              <w:t xml:space="preserve"> &gt;= каждой из стр. с </w:t>
            </w:r>
            <w:hyperlink w:anchor="Par193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ar234" w:tooltip="28" w:history="1">
              <w:r>
                <w:rPr>
                  <w:color w:val="0000FF"/>
                </w:rPr>
                <w:t>28</w:t>
              </w:r>
            </w:hyperlink>
          </w:p>
          <w:p w:rsidR="00AE47BD" w:rsidRDefault="00AE47BD" w:rsidP="00266280">
            <w:pPr>
              <w:pStyle w:val="ConsPlusNormal"/>
            </w:pPr>
            <w:hyperlink w:anchor="Par239" w:tooltip="29" w:history="1">
              <w:r>
                <w:rPr>
                  <w:color w:val="0000FF"/>
                </w:rPr>
                <w:t>стр. 29</w:t>
              </w:r>
            </w:hyperlink>
            <w:r>
              <w:t xml:space="preserve"> &gt;= суммы стр. с </w:t>
            </w:r>
            <w:hyperlink w:anchor="Par224" w:tooltip="26" w:history="1">
              <w:r>
                <w:rPr>
                  <w:color w:val="0000FF"/>
                </w:rPr>
                <w:t>26</w:t>
              </w:r>
            </w:hyperlink>
            <w:r>
              <w:t xml:space="preserve"> по </w:t>
            </w:r>
            <w:hyperlink w:anchor="Par234" w:tooltip="28" w:history="1">
              <w:r>
                <w:rPr>
                  <w:color w:val="0000FF"/>
                </w:rPr>
                <w:t>28</w:t>
              </w:r>
            </w:hyperlink>
          </w:p>
          <w:p w:rsidR="00AE47BD" w:rsidRDefault="00AE47BD" w:rsidP="00266280">
            <w:pPr>
              <w:pStyle w:val="ConsPlusNormal"/>
            </w:pPr>
            <w:hyperlink w:anchor="Par239" w:tooltip="29" w:history="1">
              <w:r>
                <w:rPr>
                  <w:color w:val="0000FF"/>
                </w:rPr>
                <w:t>стр. 29</w:t>
              </w:r>
            </w:hyperlink>
            <w:r>
              <w:t xml:space="preserve"> &lt;= суммы строк с </w:t>
            </w:r>
            <w:hyperlink w:anchor="Par193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ar234" w:tooltip="28" w:history="1">
              <w:r>
                <w:rPr>
                  <w:color w:val="0000FF"/>
                </w:rPr>
                <w:t>28</w:t>
              </w:r>
            </w:hyperlink>
          </w:p>
          <w:p w:rsidR="00AE47BD" w:rsidRDefault="00AE47BD" w:rsidP="00266280">
            <w:pPr>
              <w:pStyle w:val="ConsPlusNormal"/>
            </w:pPr>
            <w:r>
              <w:t xml:space="preserve">каждая из строк с </w:t>
            </w:r>
            <w:hyperlink w:anchor="Par193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ar239" w:tooltip="29" w:history="1">
              <w:r>
                <w:rPr>
                  <w:color w:val="0000FF"/>
                </w:rPr>
                <w:t>29</w:t>
              </w:r>
            </w:hyperlink>
            <w:r>
              <w:t xml:space="preserve"> &lt;= </w:t>
            </w:r>
            <w:hyperlink w:anchor="Par110" w:tooltip="02" w:history="1">
              <w:r>
                <w:rPr>
                  <w:color w:val="0000FF"/>
                </w:rPr>
                <w:t>стр. 02 раздела 1</w:t>
              </w:r>
            </w:hyperlink>
          </w:p>
          <w:p w:rsidR="00AE47BD" w:rsidRDefault="00AE47BD" w:rsidP="00266280">
            <w:pPr>
              <w:pStyle w:val="ConsPlusNormal"/>
            </w:pPr>
            <w:r>
              <w:t>(</w:t>
            </w:r>
            <w:hyperlink w:anchor="Par184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185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стр. с </w:t>
            </w:r>
            <w:hyperlink w:anchor="Par193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ar239" w:tooltip="29" w:history="1">
              <w:r>
                <w:rPr>
                  <w:color w:val="0000FF"/>
                </w:rPr>
                <w:t>29</w:t>
              </w:r>
            </w:hyperlink>
            <w:r>
              <w:t xml:space="preserve"> &lt;= (</w:t>
            </w:r>
            <w:hyperlink w:anchor="Par184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185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ar110" w:tooltip="02" w:history="1">
              <w:r>
                <w:rPr>
                  <w:color w:val="0000FF"/>
                </w:rPr>
                <w:t>стр. 02 раздела 1</w:t>
              </w:r>
            </w:hyperlink>
          </w:p>
          <w:p w:rsidR="00AE47BD" w:rsidRDefault="00AE47BD" w:rsidP="00266280">
            <w:pPr>
              <w:pStyle w:val="ConsPlusNormal"/>
            </w:pPr>
            <w:r>
              <w:t>(</w:t>
            </w:r>
            <w:hyperlink w:anchor="Par184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185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стр. </w:t>
            </w:r>
            <w:hyperlink w:anchor="Par239" w:tooltip="29" w:history="1">
              <w:r>
                <w:rPr>
                  <w:color w:val="0000FF"/>
                </w:rPr>
                <w:t>29</w:t>
              </w:r>
            </w:hyperlink>
            <w:r>
              <w:t xml:space="preserve"> &gt;= (гр. 3 - </w:t>
            </w:r>
            <w:hyperlink w:anchor="Par185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стр. с </w:t>
            </w:r>
            <w:hyperlink w:anchor="Par193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ar234" w:tooltip="28" w:history="1">
              <w:r>
                <w:rPr>
                  <w:color w:val="0000FF"/>
                </w:rPr>
                <w:t>28</w:t>
              </w:r>
            </w:hyperlink>
          </w:p>
        </w:tc>
      </w:tr>
      <w:tr w:rsidR="00AE47BD" w:rsidTr="00266280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графам с </w:t>
            </w:r>
            <w:hyperlink w:anchor="Par100" w:tooltip="3" w:history="1">
              <w:r>
                <w:rPr>
                  <w:color w:val="0000FF"/>
                </w:rPr>
                <w:t>3</w:t>
              </w:r>
            </w:hyperlink>
            <w:r>
              <w:t xml:space="preserve"> по </w:t>
            </w:r>
            <w:hyperlink w:anchor="Par102" w:tooltip="5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hyperlink w:anchor="Par104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&gt;= </w:t>
            </w:r>
            <w:hyperlink w:anchor="Par110" w:tooltip="02" w:history="1">
              <w:r>
                <w:rPr>
                  <w:color w:val="0000FF"/>
                </w:rPr>
                <w:t>02</w:t>
              </w:r>
            </w:hyperlink>
          </w:p>
          <w:p w:rsidR="00AE47BD" w:rsidRDefault="00AE47BD" w:rsidP="00266280">
            <w:pPr>
              <w:pStyle w:val="ConsPlusNormal"/>
            </w:pPr>
            <w:hyperlink w:anchor="Par110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&gt;= каждой из стр. с </w:t>
            </w:r>
            <w:hyperlink w:anchor="Par117" w:tooltip="03" w:history="1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ar168" w:tooltip="13" w:history="1">
              <w:r>
                <w:rPr>
                  <w:color w:val="0000FF"/>
                </w:rPr>
                <w:t>13</w:t>
              </w:r>
            </w:hyperlink>
          </w:p>
          <w:p w:rsidR="00AE47BD" w:rsidRDefault="00AE47BD" w:rsidP="00266280">
            <w:pPr>
              <w:pStyle w:val="ConsPlusNormal"/>
            </w:pPr>
            <w:hyperlink w:anchor="Par110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&lt;= суммы стр. с </w:t>
            </w:r>
            <w:hyperlink w:anchor="Par117" w:tooltip="03" w:history="1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ar168" w:tooltip="1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</w:tr>
      <w:tr w:rsidR="00AE47BD" w:rsidTr="00266280">
        <w:trPr>
          <w:trHeight w:val="276"/>
        </w:trPr>
        <w:tc>
          <w:tcPr>
            <w:tcW w:w="4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</w:t>
            </w:r>
            <w:hyperlink w:anchor="Par100" w:tooltip="3" w:history="1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ar101" w:tooltip="4" w:history="1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r>
              <w:t>(</w:t>
            </w:r>
            <w:hyperlink w:anchor="Par100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101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ar104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 &gt;= (</w:t>
            </w:r>
            <w:hyperlink w:anchor="Par100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101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ar110" w:tooltip="02" w:history="1">
              <w:r>
                <w:rPr>
                  <w:color w:val="0000FF"/>
                </w:rPr>
                <w:t>стр. 02</w:t>
              </w:r>
            </w:hyperlink>
          </w:p>
          <w:p w:rsidR="00AE47BD" w:rsidRDefault="00AE47BD" w:rsidP="00266280">
            <w:pPr>
              <w:pStyle w:val="ConsPlusNormal"/>
              <w:jc w:val="both"/>
            </w:pPr>
            <w:r>
              <w:t>(</w:t>
            </w:r>
            <w:hyperlink w:anchor="Par100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101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ar110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&gt;= (</w:t>
            </w:r>
            <w:hyperlink w:anchor="Par100" w:tooltip="3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ar101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) стр. с </w:t>
            </w:r>
            <w:hyperlink w:anchor="Par117" w:tooltip="03" w:history="1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ar168" w:tooltip="1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both"/>
            </w:pPr>
          </w:p>
        </w:tc>
      </w:tr>
      <w:tr w:rsidR="00AE47BD" w:rsidTr="00266280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</w:t>
            </w:r>
            <w:hyperlink w:anchor="Par184" w:tooltip="3" w:history="1">
              <w:r>
                <w:rPr>
                  <w:color w:val="0000FF"/>
                </w:rPr>
                <w:t>графе 3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hyperlink w:anchor="Par244" w:tooltip="30" w:history="1">
              <w:r>
                <w:rPr>
                  <w:color w:val="0000FF"/>
                </w:rPr>
                <w:t>стр. 30</w:t>
              </w:r>
            </w:hyperlink>
            <w:r>
              <w:t xml:space="preserve"> &lt;= </w:t>
            </w:r>
            <w:hyperlink w:anchor="Par104" w:tooltip="01" w:history="1">
              <w:r>
                <w:rPr>
                  <w:color w:val="0000FF"/>
                </w:rPr>
                <w:t>стр. 01 раздела 1</w:t>
              </w:r>
            </w:hyperlink>
          </w:p>
          <w:p w:rsidR="00AE47BD" w:rsidRDefault="00AE47BD" w:rsidP="00266280">
            <w:pPr>
              <w:pStyle w:val="ConsPlusNormal"/>
            </w:pPr>
            <w:hyperlink w:anchor="Par250" w:tooltip="31" w:history="1">
              <w:r>
                <w:rPr>
                  <w:color w:val="0000FF"/>
                </w:rPr>
                <w:t>стр. 31</w:t>
              </w:r>
            </w:hyperlink>
            <w:r>
              <w:t xml:space="preserve"> &lt;= </w:t>
            </w:r>
            <w:hyperlink w:anchor="Par110" w:tooltip="02" w:history="1">
              <w:r>
                <w:rPr>
                  <w:color w:val="0000FF"/>
                </w:rPr>
                <w:t>стр. 02 раздела 1</w:t>
              </w:r>
            </w:hyperlink>
          </w:p>
          <w:p w:rsidR="00AE47BD" w:rsidRDefault="00AE47BD" w:rsidP="00266280">
            <w:pPr>
              <w:pStyle w:val="ConsPlusNormal"/>
            </w:pPr>
            <w:r>
              <w:t xml:space="preserve">если </w:t>
            </w:r>
            <w:hyperlink w:anchor="Par239" w:tooltip="29" w:history="1">
              <w:r>
                <w:rPr>
                  <w:color w:val="0000FF"/>
                </w:rPr>
                <w:t>стр. 29</w:t>
              </w:r>
            </w:hyperlink>
            <w:r>
              <w:t xml:space="preserve"> или </w:t>
            </w:r>
            <w:hyperlink w:anchor="Par250" w:tooltip="31" w:history="1">
              <w:r>
                <w:rPr>
                  <w:color w:val="0000FF"/>
                </w:rPr>
                <w:t>31</w:t>
              </w:r>
            </w:hyperlink>
            <w:r>
              <w:t xml:space="preserve"> &gt; 0, то </w:t>
            </w:r>
            <w:hyperlink w:anchor="Par110" w:tooltip="02" w:history="1">
              <w:r>
                <w:rPr>
                  <w:color w:val="0000FF"/>
                </w:rPr>
                <w:t>стр. 02 раздела 1</w:t>
              </w:r>
            </w:hyperlink>
            <w:r>
              <w:t xml:space="preserve"> &gt; 0</w:t>
            </w:r>
          </w:p>
        </w:tc>
      </w:tr>
      <w:tr w:rsidR="00AE47BD" w:rsidTr="00266280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</w:t>
            </w:r>
            <w:hyperlink w:anchor="Par184" w:tooltip="3" w:history="1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ar186" w:tooltip="5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  <w:jc w:val="both"/>
            </w:pPr>
            <w:hyperlink w:anchor="Par244" w:tooltip="30" w:history="1">
              <w:r>
                <w:rPr>
                  <w:color w:val="0000FF"/>
                </w:rPr>
                <w:t>стр. 30</w:t>
              </w:r>
            </w:hyperlink>
            <w:r>
              <w:t xml:space="preserve"> &gt;= </w:t>
            </w:r>
            <w:hyperlink w:anchor="Par250" w:tooltip="31" w:history="1">
              <w:r>
                <w:rPr>
                  <w:color w:val="0000FF"/>
                </w:rPr>
                <w:t>стр. 31</w:t>
              </w:r>
            </w:hyperlink>
          </w:p>
        </w:tc>
      </w:tr>
      <w:tr w:rsidR="00AE47BD" w:rsidTr="0026628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  <w:jc w:val="center"/>
              <w:outlineLvl w:val="2"/>
            </w:pPr>
            <w:r>
              <w:t>Предупредительные контроли</w:t>
            </w:r>
          </w:p>
        </w:tc>
      </w:tr>
      <w:tr w:rsidR="00AE47BD" w:rsidTr="00266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</w:t>
            </w:r>
            <w:hyperlink w:anchor="Par100" w:tooltip="3" w:history="1">
              <w:r>
                <w:rPr>
                  <w:color w:val="0000FF"/>
                </w:rPr>
                <w:t>графе 3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r>
              <w:t xml:space="preserve">если </w:t>
            </w:r>
            <w:hyperlink w:anchor="Par110" w:tooltip="02" w:history="1">
              <w:r>
                <w:rPr>
                  <w:color w:val="0000FF"/>
                </w:rPr>
                <w:t>стр. 02</w:t>
              </w:r>
            </w:hyperlink>
            <w:r>
              <w:t xml:space="preserve"> &gt; 0, то </w:t>
            </w:r>
            <w:hyperlink w:anchor="Par239" w:tooltip="29" w:history="1">
              <w:r>
                <w:rPr>
                  <w:color w:val="0000FF"/>
                </w:rPr>
                <w:t>стр. 29</w:t>
              </w:r>
            </w:hyperlink>
            <w:r>
              <w:t xml:space="preserve"> или </w:t>
            </w:r>
            <w:hyperlink w:anchor="Par250" w:tooltip="31" w:history="1">
              <w:r>
                <w:rPr>
                  <w:color w:val="0000FF"/>
                </w:rPr>
                <w:t>31 раздела 2</w:t>
              </w:r>
            </w:hyperlink>
            <w:r>
              <w:t xml:space="preserve"> &gt; 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D" w:rsidRDefault="00AE47BD" w:rsidP="00266280">
            <w:pPr>
              <w:pStyle w:val="ConsPlusNormal"/>
            </w:pPr>
            <w:r>
              <w:t xml:space="preserve">По </w:t>
            </w:r>
            <w:hyperlink w:anchor="Par184" w:tooltip="3" w:history="1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ar185" w:tooltip="4" w:history="1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:rsidR="00AE47BD" w:rsidRDefault="00AE47BD" w:rsidP="00266280">
            <w:pPr>
              <w:pStyle w:val="ConsPlusNormal"/>
            </w:pPr>
            <w:hyperlink w:anchor="Par218" w:tooltip="25" w:history="1">
              <w:r>
                <w:rPr>
                  <w:color w:val="0000FF"/>
                </w:rPr>
                <w:t>стр. 25</w:t>
              </w:r>
            </w:hyperlink>
            <w:r>
              <w:t xml:space="preserve"> = </w:t>
            </w:r>
            <w:hyperlink w:anchor="Par110" w:tooltip="02" w:history="1">
              <w:r>
                <w:rPr>
                  <w:color w:val="0000FF"/>
                </w:rPr>
                <w:t>стр. 02 раздела 1</w:t>
              </w:r>
            </w:hyperlink>
          </w:p>
          <w:p w:rsidR="00AE47BD" w:rsidRDefault="00AE47BD" w:rsidP="00266280">
            <w:pPr>
              <w:pStyle w:val="ConsPlusNormal"/>
            </w:pPr>
            <w:hyperlink w:anchor="Par239" w:tooltip="29" w:history="1">
              <w:r>
                <w:rPr>
                  <w:color w:val="0000FF"/>
                </w:rPr>
                <w:t>стр. 29</w:t>
              </w:r>
            </w:hyperlink>
            <w:r>
              <w:t xml:space="preserve"> = </w:t>
            </w:r>
            <w:hyperlink w:anchor="Par110" w:tooltip="02" w:history="1">
              <w:r>
                <w:rPr>
                  <w:color w:val="0000FF"/>
                </w:rPr>
                <w:t>стр. 02 раздела 1</w:t>
              </w:r>
            </w:hyperlink>
          </w:p>
        </w:tc>
      </w:tr>
    </w:tbl>
    <w:p w:rsidR="00AE47BD" w:rsidRDefault="00AE47BD" w:rsidP="00AE47BD">
      <w:pPr>
        <w:pStyle w:val="ConsPlusNormal"/>
        <w:jc w:val="both"/>
      </w:pPr>
    </w:p>
    <w:p w:rsidR="00AE47BD" w:rsidRDefault="00AE47BD" w:rsidP="00AE47BD">
      <w:pPr>
        <w:pStyle w:val="ConsPlusNormal"/>
        <w:ind w:firstLine="540"/>
        <w:jc w:val="both"/>
      </w:pPr>
      <w:r>
        <w:t>Примечание: (</w:t>
      </w:r>
      <w:hyperlink w:anchor="Par100" w:tooltip="3" w:history="1">
        <w:r>
          <w:rPr>
            <w:color w:val="0000FF"/>
          </w:rPr>
          <w:t>гр. 3</w:t>
        </w:r>
      </w:hyperlink>
      <w:r>
        <w:t xml:space="preserve"> - </w:t>
      </w:r>
      <w:hyperlink w:anchor="Par101" w:tooltip="4" w:history="1">
        <w:r>
          <w:rPr>
            <w:color w:val="0000FF"/>
          </w:rPr>
          <w:t>гр. 4</w:t>
        </w:r>
      </w:hyperlink>
      <w:r>
        <w:t xml:space="preserve">) соответствует численности мужчин по строкам с </w:t>
      </w:r>
      <w:hyperlink w:anchor="Par104" w:tooltip="01" w:history="1">
        <w:r>
          <w:rPr>
            <w:color w:val="0000FF"/>
          </w:rPr>
          <w:t>01</w:t>
        </w:r>
      </w:hyperlink>
      <w:r>
        <w:t xml:space="preserve"> по </w:t>
      </w:r>
      <w:hyperlink w:anchor="Par168" w:tooltip="13" w:history="1">
        <w:r>
          <w:rPr>
            <w:color w:val="0000FF"/>
          </w:rPr>
          <w:t>13 раздела 1</w:t>
        </w:r>
      </w:hyperlink>
      <w:r>
        <w:t xml:space="preserve">, с </w:t>
      </w:r>
      <w:hyperlink w:anchor="Par193" w:tooltip="20" w:history="1">
        <w:r>
          <w:rPr>
            <w:color w:val="0000FF"/>
          </w:rPr>
          <w:t>20</w:t>
        </w:r>
      </w:hyperlink>
      <w:r>
        <w:t xml:space="preserve"> по </w:t>
      </w:r>
      <w:hyperlink w:anchor="Par239" w:tooltip="29" w:history="1">
        <w:r>
          <w:rPr>
            <w:color w:val="0000FF"/>
          </w:rPr>
          <w:t>29 раздела 2</w:t>
        </w:r>
      </w:hyperlink>
      <w:r>
        <w:t>.</w:t>
      </w:r>
    </w:p>
    <w:p w:rsidR="00AE47BD" w:rsidRDefault="00AE47BD" w:rsidP="00AE47BD">
      <w:pPr>
        <w:pStyle w:val="ConsPlusNormal"/>
        <w:jc w:val="both"/>
      </w:pPr>
    </w:p>
    <w:p w:rsidR="00230428" w:rsidRPr="00AE47BD" w:rsidRDefault="00230428" w:rsidP="00AE47BD"/>
    <w:sectPr w:rsidR="00230428" w:rsidRPr="00AE47BD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724B"/>
    <w:rsid w:val="00007D1F"/>
    <w:rsid w:val="00021010"/>
    <w:rsid w:val="00034E63"/>
    <w:rsid w:val="000450AA"/>
    <w:rsid w:val="000478BF"/>
    <w:rsid w:val="0007052C"/>
    <w:rsid w:val="00074C6D"/>
    <w:rsid w:val="000766BD"/>
    <w:rsid w:val="00084546"/>
    <w:rsid w:val="0008557B"/>
    <w:rsid w:val="00097505"/>
    <w:rsid w:val="00097D23"/>
    <w:rsid w:val="000B18C9"/>
    <w:rsid w:val="000D4B1E"/>
    <w:rsid w:val="000D4FBF"/>
    <w:rsid w:val="000D6758"/>
    <w:rsid w:val="000E0CBA"/>
    <w:rsid w:val="000E1A66"/>
    <w:rsid w:val="000E32C5"/>
    <w:rsid w:val="000E72F4"/>
    <w:rsid w:val="000E78F0"/>
    <w:rsid w:val="00110F06"/>
    <w:rsid w:val="00116573"/>
    <w:rsid w:val="00125C54"/>
    <w:rsid w:val="0013200E"/>
    <w:rsid w:val="00136703"/>
    <w:rsid w:val="00137627"/>
    <w:rsid w:val="001405EA"/>
    <w:rsid w:val="00144936"/>
    <w:rsid w:val="00176A98"/>
    <w:rsid w:val="00176B34"/>
    <w:rsid w:val="001779D2"/>
    <w:rsid w:val="0018180C"/>
    <w:rsid w:val="00185008"/>
    <w:rsid w:val="001904B8"/>
    <w:rsid w:val="00195254"/>
    <w:rsid w:val="001A5AC5"/>
    <w:rsid w:val="001B410B"/>
    <w:rsid w:val="001D41F9"/>
    <w:rsid w:val="001F16AF"/>
    <w:rsid w:val="001F4A88"/>
    <w:rsid w:val="00202E3B"/>
    <w:rsid w:val="002119D7"/>
    <w:rsid w:val="00213AA6"/>
    <w:rsid w:val="002248D6"/>
    <w:rsid w:val="00225F5E"/>
    <w:rsid w:val="00230428"/>
    <w:rsid w:val="00244EE9"/>
    <w:rsid w:val="00251B9F"/>
    <w:rsid w:val="00261F59"/>
    <w:rsid w:val="0026299B"/>
    <w:rsid w:val="002670E1"/>
    <w:rsid w:val="00287F64"/>
    <w:rsid w:val="00297DB3"/>
    <w:rsid w:val="002E471A"/>
    <w:rsid w:val="002E7653"/>
    <w:rsid w:val="00316954"/>
    <w:rsid w:val="00331AFD"/>
    <w:rsid w:val="00336AF0"/>
    <w:rsid w:val="00354320"/>
    <w:rsid w:val="00356F7D"/>
    <w:rsid w:val="00360E94"/>
    <w:rsid w:val="00375D5A"/>
    <w:rsid w:val="003805B4"/>
    <w:rsid w:val="00381D5F"/>
    <w:rsid w:val="00383553"/>
    <w:rsid w:val="003866DF"/>
    <w:rsid w:val="003A0B2B"/>
    <w:rsid w:val="003A7201"/>
    <w:rsid w:val="003F4AAC"/>
    <w:rsid w:val="004025A6"/>
    <w:rsid w:val="00423A32"/>
    <w:rsid w:val="004310C7"/>
    <w:rsid w:val="00432723"/>
    <w:rsid w:val="004373FE"/>
    <w:rsid w:val="00461E94"/>
    <w:rsid w:val="00463BCA"/>
    <w:rsid w:val="00465BCB"/>
    <w:rsid w:val="00472641"/>
    <w:rsid w:val="004C6BC6"/>
    <w:rsid w:val="004D015F"/>
    <w:rsid w:val="004E1E82"/>
    <w:rsid w:val="004F32A2"/>
    <w:rsid w:val="00515FF3"/>
    <w:rsid w:val="005202C1"/>
    <w:rsid w:val="00520A43"/>
    <w:rsid w:val="00530F50"/>
    <w:rsid w:val="00554768"/>
    <w:rsid w:val="0057282D"/>
    <w:rsid w:val="00573E59"/>
    <w:rsid w:val="00576F8D"/>
    <w:rsid w:val="00595240"/>
    <w:rsid w:val="005A26B2"/>
    <w:rsid w:val="005A4E53"/>
    <w:rsid w:val="005E3346"/>
    <w:rsid w:val="005E4D07"/>
    <w:rsid w:val="005E6846"/>
    <w:rsid w:val="005F487F"/>
    <w:rsid w:val="005F685B"/>
    <w:rsid w:val="005F724B"/>
    <w:rsid w:val="00601255"/>
    <w:rsid w:val="006176F7"/>
    <w:rsid w:val="0062349F"/>
    <w:rsid w:val="00625733"/>
    <w:rsid w:val="00652415"/>
    <w:rsid w:val="00655AC0"/>
    <w:rsid w:val="00663331"/>
    <w:rsid w:val="00665423"/>
    <w:rsid w:val="006661C5"/>
    <w:rsid w:val="00681398"/>
    <w:rsid w:val="006A52C0"/>
    <w:rsid w:val="006B435E"/>
    <w:rsid w:val="00704899"/>
    <w:rsid w:val="007204E1"/>
    <w:rsid w:val="00722934"/>
    <w:rsid w:val="00733E24"/>
    <w:rsid w:val="0073785D"/>
    <w:rsid w:val="0075183C"/>
    <w:rsid w:val="00756799"/>
    <w:rsid w:val="007803AC"/>
    <w:rsid w:val="007A400E"/>
    <w:rsid w:val="007A669F"/>
    <w:rsid w:val="007A7098"/>
    <w:rsid w:val="007B14CA"/>
    <w:rsid w:val="007B390D"/>
    <w:rsid w:val="007E3BE6"/>
    <w:rsid w:val="007F6947"/>
    <w:rsid w:val="007F7EC5"/>
    <w:rsid w:val="008026E0"/>
    <w:rsid w:val="00803987"/>
    <w:rsid w:val="00804727"/>
    <w:rsid w:val="00804B19"/>
    <w:rsid w:val="00841456"/>
    <w:rsid w:val="0085182E"/>
    <w:rsid w:val="0085189F"/>
    <w:rsid w:val="0086014C"/>
    <w:rsid w:val="00861868"/>
    <w:rsid w:val="00874FBE"/>
    <w:rsid w:val="008A6698"/>
    <w:rsid w:val="008C6A86"/>
    <w:rsid w:val="008D3528"/>
    <w:rsid w:val="008E3BE1"/>
    <w:rsid w:val="008E4C92"/>
    <w:rsid w:val="00904C88"/>
    <w:rsid w:val="009071B7"/>
    <w:rsid w:val="009136F2"/>
    <w:rsid w:val="00935123"/>
    <w:rsid w:val="0093641C"/>
    <w:rsid w:val="00945004"/>
    <w:rsid w:val="00950B67"/>
    <w:rsid w:val="009569C3"/>
    <w:rsid w:val="00962F09"/>
    <w:rsid w:val="00965B3A"/>
    <w:rsid w:val="009B4431"/>
    <w:rsid w:val="009C0415"/>
    <w:rsid w:val="009D433E"/>
    <w:rsid w:val="009E29A8"/>
    <w:rsid w:val="009E321C"/>
    <w:rsid w:val="009F31C3"/>
    <w:rsid w:val="009F3BAD"/>
    <w:rsid w:val="00A02613"/>
    <w:rsid w:val="00A235B0"/>
    <w:rsid w:val="00A27B65"/>
    <w:rsid w:val="00A34708"/>
    <w:rsid w:val="00A34D81"/>
    <w:rsid w:val="00A43BF9"/>
    <w:rsid w:val="00A802DB"/>
    <w:rsid w:val="00A867ED"/>
    <w:rsid w:val="00AE10C3"/>
    <w:rsid w:val="00AE47BD"/>
    <w:rsid w:val="00AF2315"/>
    <w:rsid w:val="00B009D9"/>
    <w:rsid w:val="00B12B53"/>
    <w:rsid w:val="00B24615"/>
    <w:rsid w:val="00B251C3"/>
    <w:rsid w:val="00B323B9"/>
    <w:rsid w:val="00B42B99"/>
    <w:rsid w:val="00B50422"/>
    <w:rsid w:val="00B535D2"/>
    <w:rsid w:val="00B66B4D"/>
    <w:rsid w:val="00B73A03"/>
    <w:rsid w:val="00B75D5F"/>
    <w:rsid w:val="00BA7BD3"/>
    <w:rsid w:val="00BC41B7"/>
    <w:rsid w:val="00BC6640"/>
    <w:rsid w:val="00BD35C0"/>
    <w:rsid w:val="00BE42C8"/>
    <w:rsid w:val="00BF3143"/>
    <w:rsid w:val="00C03084"/>
    <w:rsid w:val="00C06A41"/>
    <w:rsid w:val="00C2322F"/>
    <w:rsid w:val="00C23BFB"/>
    <w:rsid w:val="00C2747D"/>
    <w:rsid w:val="00C32569"/>
    <w:rsid w:val="00C35BFB"/>
    <w:rsid w:val="00C373AE"/>
    <w:rsid w:val="00C448FB"/>
    <w:rsid w:val="00C44EA9"/>
    <w:rsid w:val="00C4503D"/>
    <w:rsid w:val="00C62CD6"/>
    <w:rsid w:val="00C667E5"/>
    <w:rsid w:val="00C755A4"/>
    <w:rsid w:val="00C75FE8"/>
    <w:rsid w:val="00C76117"/>
    <w:rsid w:val="00C83326"/>
    <w:rsid w:val="00C857B1"/>
    <w:rsid w:val="00C97EA2"/>
    <w:rsid w:val="00CA0998"/>
    <w:rsid w:val="00CC2835"/>
    <w:rsid w:val="00CD021D"/>
    <w:rsid w:val="00CD3E4B"/>
    <w:rsid w:val="00CE3886"/>
    <w:rsid w:val="00CE563D"/>
    <w:rsid w:val="00CE64E0"/>
    <w:rsid w:val="00CF732F"/>
    <w:rsid w:val="00D0118D"/>
    <w:rsid w:val="00D2160A"/>
    <w:rsid w:val="00D23EF4"/>
    <w:rsid w:val="00D26AB6"/>
    <w:rsid w:val="00D34F15"/>
    <w:rsid w:val="00D456B9"/>
    <w:rsid w:val="00D53103"/>
    <w:rsid w:val="00D53E0B"/>
    <w:rsid w:val="00D64886"/>
    <w:rsid w:val="00D7647A"/>
    <w:rsid w:val="00D83EE6"/>
    <w:rsid w:val="00D87799"/>
    <w:rsid w:val="00D923EC"/>
    <w:rsid w:val="00DA26B9"/>
    <w:rsid w:val="00DA270B"/>
    <w:rsid w:val="00DB3F50"/>
    <w:rsid w:val="00DC762E"/>
    <w:rsid w:val="00DD2299"/>
    <w:rsid w:val="00DD5137"/>
    <w:rsid w:val="00DD7961"/>
    <w:rsid w:val="00DE6EC2"/>
    <w:rsid w:val="00DE7176"/>
    <w:rsid w:val="00DF3778"/>
    <w:rsid w:val="00E113FF"/>
    <w:rsid w:val="00E165FA"/>
    <w:rsid w:val="00E33327"/>
    <w:rsid w:val="00E42DA7"/>
    <w:rsid w:val="00E55F85"/>
    <w:rsid w:val="00E64747"/>
    <w:rsid w:val="00E73546"/>
    <w:rsid w:val="00E84E0E"/>
    <w:rsid w:val="00E90F7C"/>
    <w:rsid w:val="00E92CB9"/>
    <w:rsid w:val="00E92E0E"/>
    <w:rsid w:val="00EC1554"/>
    <w:rsid w:val="00EC2B79"/>
    <w:rsid w:val="00ED43DF"/>
    <w:rsid w:val="00EF25C4"/>
    <w:rsid w:val="00EF3E5D"/>
    <w:rsid w:val="00F07A27"/>
    <w:rsid w:val="00F15BB3"/>
    <w:rsid w:val="00F31E65"/>
    <w:rsid w:val="00F33D8A"/>
    <w:rsid w:val="00F50413"/>
    <w:rsid w:val="00F56C8F"/>
    <w:rsid w:val="00F64A13"/>
    <w:rsid w:val="00FA2799"/>
    <w:rsid w:val="00FC3A93"/>
    <w:rsid w:val="00FD4916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E4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47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7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47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7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8181&amp;date=26.08.2021&amp;dst=102526&amp;field=134" TargetMode="External"/><Relationship Id="rId13" Type="http://schemas.openxmlformats.org/officeDocument/2006/relationships/hyperlink" Target="https://login.consultant.ru/link/?req=doc&amp;demo=2&amp;base=LAW&amp;n=115476&amp;date=26.08.2021&amp;dst=100008&amp;field=134" TargetMode="External"/><Relationship Id="rId18" Type="http://schemas.openxmlformats.org/officeDocument/2006/relationships/hyperlink" Target="https://login.consultant.ru/link/?req=doc&amp;demo=2&amp;base=LAW&amp;n=383539&amp;date=26.08.2021&amp;dst=102520&amp;field=134" TargetMode="External"/><Relationship Id="rId26" Type="http://schemas.openxmlformats.org/officeDocument/2006/relationships/hyperlink" Target="https://login.consultant.ru/link/?req=doc&amp;demo=2&amp;base=LAW&amp;n=383451&amp;date=26.08.2021&amp;dst=100403&amp;field=134" TargetMode="External"/><Relationship Id="rId39" Type="http://schemas.openxmlformats.org/officeDocument/2006/relationships/hyperlink" Target="https://login.consultant.ru/link/?req=doc&amp;demo=2&amp;base=LAW&amp;n=175358&amp;date=26.08.2021&amp;dst=10001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163375&amp;date=26.08.2021" TargetMode="External"/><Relationship Id="rId34" Type="http://schemas.openxmlformats.org/officeDocument/2006/relationships/hyperlink" Target="https://login.consultant.ru/link/?req=doc&amp;demo=2&amp;base=LAW&amp;n=24847&amp;date=26.08.2021&amp;dst=100008&amp;field=134" TargetMode="External"/><Relationship Id="rId7" Type="http://schemas.openxmlformats.org/officeDocument/2006/relationships/hyperlink" Target="https://login.consultant.ru/link/?req=doc&amp;demo=2&amp;base=LAW&amp;n=18181&amp;date=26.08.2021&amp;dst=100018&amp;field=134" TargetMode="External"/><Relationship Id="rId12" Type="http://schemas.openxmlformats.org/officeDocument/2006/relationships/hyperlink" Target="https://login.consultant.ru/link/?req=doc&amp;demo=2&amp;base=LAW&amp;n=355882&amp;date=26.08.2021" TargetMode="External"/><Relationship Id="rId17" Type="http://schemas.openxmlformats.org/officeDocument/2006/relationships/hyperlink" Target="https://login.consultant.ru/link/?req=doc&amp;demo=2&amp;base=LAW&amp;n=383539&amp;date=26.08.2021&amp;dst=100691&amp;field=134" TargetMode="External"/><Relationship Id="rId25" Type="http://schemas.openxmlformats.org/officeDocument/2006/relationships/hyperlink" Target="https://login.consultant.ru/link/?req=doc&amp;demo=2&amp;base=LAW&amp;n=375353&amp;date=26.08.2021" TargetMode="External"/><Relationship Id="rId33" Type="http://schemas.openxmlformats.org/officeDocument/2006/relationships/hyperlink" Target="https://login.consultant.ru/link/?req=doc&amp;demo=2&amp;base=LAW&amp;n=28758&amp;date=26.08.2021&amp;dst=100008&amp;field=134" TargetMode="External"/><Relationship Id="rId38" Type="http://schemas.openxmlformats.org/officeDocument/2006/relationships/hyperlink" Target="https://login.consultant.ru/link/?req=doc&amp;demo=2&amp;base=LAW&amp;n=28690&amp;date=26.08.2021&amp;dst=10001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3539&amp;date=26.08.2021&amp;dst=100679&amp;field=134" TargetMode="External"/><Relationship Id="rId20" Type="http://schemas.openxmlformats.org/officeDocument/2006/relationships/hyperlink" Target="https://login.consultant.ru/link/?req=doc&amp;demo=2&amp;base=LAW&amp;n=320854&amp;date=26.08.2021" TargetMode="External"/><Relationship Id="rId29" Type="http://schemas.openxmlformats.org/officeDocument/2006/relationships/hyperlink" Target="https://login.consultant.ru/link/?req=doc&amp;demo=2&amp;base=LAW&amp;n=18181&amp;date=26.08.2021&amp;dst=102526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8460&amp;date=26.08.2021" TargetMode="External"/><Relationship Id="rId11" Type="http://schemas.openxmlformats.org/officeDocument/2006/relationships/hyperlink" Target="https://login.consultant.ru/link/?req=doc&amp;demo=2&amp;base=LAW&amp;n=389670&amp;date=26.08.2021&amp;dst=101545&amp;field=134" TargetMode="External"/><Relationship Id="rId24" Type="http://schemas.openxmlformats.org/officeDocument/2006/relationships/hyperlink" Target="https://login.consultant.ru/link/?req=doc&amp;demo=2&amp;base=LAW&amp;n=375352&amp;date=26.08.2021&amp;dst=100020&amp;field=134" TargetMode="External"/><Relationship Id="rId32" Type="http://schemas.openxmlformats.org/officeDocument/2006/relationships/hyperlink" Target="https://login.consultant.ru/link/?req=doc&amp;demo=2&amp;base=LAW&amp;n=34222&amp;date=26.08.2021&amp;dst=100089&amp;field=134" TargetMode="External"/><Relationship Id="rId37" Type="http://schemas.openxmlformats.org/officeDocument/2006/relationships/hyperlink" Target="https://login.consultant.ru/link/?req=doc&amp;demo=2&amp;base=LAW&amp;n=34222&amp;date=26.08.2021&amp;dst=100315&amp;field=13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92902&amp;date=26.08.2021&amp;dst=101999&amp;field=134" TargetMode="External"/><Relationship Id="rId15" Type="http://schemas.openxmlformats.org/officeDocument/2006/relationships/hyperlink" Target="https://login.consultant.ru/link/?req=doc&amp;demo=2&amp;base=LAW&amp;n=360445&amp;date=26.08.2021" TargetMode="External"/><Relationship Id="rId23" Type="http://schemas.openxmlformats.org/officeDocument/2006/relationships/hyperlink" Target="https://login.consultant.ru/link/?req=doc&amp;demo=2&amp;base=LAW&amp;n=343200&amp;date=26.08.2021&amp;dst=100018&amp;field=134" TargetMode="External"/><Relationship Id="rId28" Type="http://schemas.openxmlformats.org/officeDocument/2006/relationships/hyperlink" Target="https://login.consultant.ru/link/?req=doc&amp;demo=2&amp;base=LAW&amp;n=18181&amp;date=26.08.2021&amp;dst=100018&amp;field=134" TargetMode="External"/><Relationship Id="rId36" Type="http://schemas.openxmlformats.org/officeDocument/2006/relationships/hyperlink" Target="https://login.consultant.ru/link/?req=doc&amp;demo=2&amp;base=LAW&amp;n=34222&amp;date=26.08.2021&amp;dst=100315&amp;field=134" TargetMode="External"/><Relationship Id="rId10" Type="http://schemas.openxmlformats.org/officeDocument/2006/relationships/hyperlink" Target="https://login.consultant.ru/link/?req=doc&amp;demo=2&amp;base=LAW&amp;n=389670&amp;date=26.08.2021" TargetMode="External"/><Relationship Id="rId19" Type="http://schemas.openxmlformats.org/officeDocument/2006/relationships/hyperlink" Target="https://login.consultant.ru/link/?req=doc&amp;demo=2&amp;base=LAW&amp;n=383539&amp;date=26.08.2021&amp;dst=102527&amp;field=134" TargetMode="External"/><Relationship Id="rId31" Type="http://schemas.openxmlformats.org/officeDocument/2006/relationships/hyperlink" Target="https://login.consultant.ru/link/?req=doc&amp;demo=2&amp;base=LAW&amp;n=12138&amp;date=26.08.2021&amp;dst=100008&amp;field=134" TargetMode="External"/><Relationship Id="rId4" Type="http://schemas.openxmlformats.org/officeDocument/2006/relationships/hyperlink" Target="https://login.consultant.ru/link/?req=doc&amp;demo=2&amp;base=LAW&amp;n=384401&amp;date=26.08.2021&amp;dst=100032&amp;field=134" TargetMode="External"/><Relationship Id="rId9" Type="http://schemas.openxmlformats.org/officeDocument/2006/relationships/hyperlink" Target="https://login.consultant.ru/link/?req=doc&amp;demo=2&amp;base=LAW&amp;n=389202&amp;date=26.08.2021&amp;dst=215&amp;field=134" TargetMode="External"/><Relationship Id="rId14" Type="http://schemas.openxmlformats.org/officeDocument/2006/relationships/hyperlink" Target="https://login.consultant.ru/link/?req=doc&amp;demo=2&amp;base=LAW&amp;n=331608&amp;date=26.08.2021&amp;dst=100010&amp;field=134" TargetMode="External"/><Relationship Id="rId22" Type="http://schemas.openxmlformats.org/officeDocument/2006/relationships/hyperlink" Target="https://login.consultant.ru/link/?req=doc&amp;demo=2&amp;base=LAW&amp;n=383539&amp;date=26.08.2021&amp;dst=101309&amp;field=134" TargetMode="External"/><Relationship Id="rId27" Type="http://schemas.openxmlformats.org/officeDocument/2006/relationships/hyperlink" Target="https://login.consultant.ru/link/?req=doc&amp;demo=2&amp;base=LAW&amp;n=378779&amp;date=26.08.2021" TargetMode="External"/><Relationship Id="rId30" Type="http://schemas.openxmlformats.org/officeDocument/2006/relationships/hyperlink" Target="https://login.consultant.ru/link/?req=doc&amp;demo=2&amp;base=LAW&amp;n=26762&amp;date=26.08.2021&amp;dst=100008&amp;field=134" TargetMode="External"/><Relationship Id="rId35" Type="http://schemas.openxmlformats.org/officeDocument/2006/relationships/hyperlink" Target="https://login.consultant.ru/link/?req=doc&amp;demo=2&amp;base=LAW&amp;n=28690&amp;date=26.08.2021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2021-08-26T10:44:00Z</dcterms:created>
  <dcterms:modified xsi:type="dcterms:W3CDTF">2021-08-26T11:13:00Z</dcterms:modified>
</cp:coreProperties>
</file>